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0" w:line="276" w:lineRule="auto"/>
        <w:ind w:left="0" w:right="0" w:firstLine="0"/>
        <w:jc w:val="left"/>
        <w:rPr>
          <w:rFonts w:ascii="Quattrocento Sans" w:cs="Quattrocento Sans" w:eastAsia="Quattrocento Sans" w:hAnsi="Quattrocento Sans"/>
          <w:b w:val="1"/>
          <w:bCs w:val="1"/>
          <w:i w:val="0"/>
          <w:iCs w:val="0"/>
          <w:smallCaps w:val="0"/>
          <w:strike w:val="0"/>
          <w:color w:val="1d4f8c"/>
          <w:sz w:val="18"/>
          <w:szCs w:val="18"/>
          <w:u w:val="none"/>
          <w:shd w:fill="auto" w:val="clear"/>
          <w:vertAlign w:val="baseline"/>
        </w:rPr>
      </w:pPr>
      <w:r w:rsidDel="00000000" w:rsidR="00000000" w:rsidRPr="00000000">
        <w:rPr>
          <w:rFonts w:ascii="Quattrocento Sans" w:cs="Quattrocento Sans" w:eastAsia="Quattrocento Sans" w:hAnsi="Quattrocento Sans"/>
          <w:b w:val="1"/>
          <w:bCs w:val="1"/>
          <w:i w:val="0"/>
          <w:iCs w:val="0"/>
          <w:smallCaps w:val="0"/>
          <w:strike w:val="0"/>
          <w:color w:val="1d4f8c"/>
          <w:sz w:val="18"/>
          <w:szCs w:val="18"/>
          <w:u w:val="none"/>
          <w:shd w:fill="auto" w:val="clear"/>
          <w:vertAlign w:val="baseline"/>
          <w:rtl w:val="0"/>
        </w:rPr>
        <w:t xml:space="preserve">INDEPENDENT COMPUTATIONAL ANALYSIS</w:t>
      </w:r>
    </w:p>
    <w:p w:rsidR="00000000" w:rsidDel="00000000" w:rsidP="00000000" w:rsidRDefault="00000000" w:rsidRPr="00000000" w14:paraId="00000002">
      <w:pPr>
        <w:spacing w:after="80" w:lineRule="auto"/>
        <w:rPr/>
      </w:pPr>
      <w:r w:rsidDel="00000000" w:rsidR="00000000" w:rsidRPr="00000000">
        <w:rPr>
          <w:rFonts w:ascii="Georgia" w:cs="Georgia" w:eastAsia="Georgia" w:hAnsi="Georgia"/>
          <w:b w:val="1"/>
          <w:bCs w:val="1"/>
          <w:color w:val="21211d"/>
          <w:sz w:val="46"/>
          <w:szCs w:val="46"/>
          <w:rtl w:val="0"/>
        </w:rPr>
        <w:t xml:space="preserve">A Stylometric Study of the Book of Mormon</w:t>
      </w:r>
      <w:r w:rsidDel="00000000" w:rsidR="00000000" w:rsidRPr="00000000">
        <w:rPr>
          <w:rtl w:val="0"/>
        </w:rPr>
      </w:r>
    </w:p>
    <w:p w:rsidR="00000000" w:rsidDel="00000000" w:rsidP="00000000" w:rsidRDefault="00000000" w:rsidRPr="00000000" w14:paraId="00000003">
      <w:pPr>
        <w:spacing w:after="160" w:lineRule="auto"/>
        <w:rPr/>
      </w:pPr>
      <w:r w:rsidDel="00000000" w:rsidR="00000000" w:rsidRPr="00000000">
        <w:rPr>
          <w:b w:val="0"/>
          <w:bCs w:val="0"/>
          <w:i w:val="1"/>
          <w:iCs w:val="1"/>
          <w:color w:val="5c5b54"/>
          <w:sz w:val="23"/>
          <w:szCs w:val="23"/>
          <w:rtl w:val="0"/>
        </w:rPr>
        <w:t xml:space="preserve">An independent analysis of the Book of Mormon's authorship claims, run with the controls the famous studies on both sides skipped — and validated on known authors before being trusted on disputed ones.</w:t>
      </w:r>
      <w:r w:rsidDel="00000000" w:rsidR="00000000" w:rsidRPr="00000000">
        <w:rPr>
          <w:rtl w:val="0"/>
        </w:rPr>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320" w:before="0" w:line="276" w:lineRule="auto"/>
        <w:ind w:left="0" w:right="0" w:firstLine="0"/>
        <w:jc w:val="left"/>
        <w:rPr>
          <w:rFonts w:ascii="Quattrocento Sans" w:cs="Quattrocento Sans" w:eastAsia="Quattrocento Sans" w:hAnsi="Quattrocento Sans"/>
          <w:b w:val="0"/>
          <w:bCs w:val="0"/>
          <w:i w:val="0"/>
          <w:iCs w:val="0"/>
          <w:smallCaps w:val="0"/>
          <w:strike w:val="0"/>
          <w:color w:val="5c5b54"/>
          <w:sz w:val="17"/>
          <w:szCs w:val="17"/>
          <w:u w:val="none"/>
          <w:shd w:fill="auto" w:val="clear"/>
          <w:vertAlign w:val="baseline"/>
        </w:rPr>
      </w:pPr>
      <w:r w:rsidDel="00000000" w:rsidR="00000000" w:rsidRPr="00000000">
        <w:rPr>
          <w:rFonts w:ascii="Quattrocento Sans" w:cs="Quattrocento Sans" w:eastAsia="Quattrocento Sans" w:hAnsi="Quattrocento Sans"/>
          <w:b w:val="0"/>
          <w:bCs w:val="0"/>
          <w:i w:val="0"/>
          <w:iCs w:val="0"/>
          <w:smallCaps w:val="0"/>
          <w:strike w:val="0"/>
          <w:color w:val="5c5b54"/>
          <w:sz w:val="17"/>
          <w:szCs w:val="17"/>
          <w:u w:val="none"/>
          <w:shd w:fill="auto" w:val="clear"/>
          <w:vertAlign w:val="baseline"/>
          <w:rtl w:val="0"/>
        </w:rPr>
        <w:t xml:space="preserve">252,099 words of Book of Mormon text (KJV block quotations excluded)  ·  10 candidate authors, ~460,000 words of candidate and control prose  ·  July 2026  ·  every figure and number regenerates from the accompanying analysis scripts and source texts</w:t>
      </w:r>
    </w:p>
    <w:p w:rsidR="00000000" w:rsidDel="00000000" w:rsidP="00000000" w:rsidRDefault="00000000" w:rsidRPr="00000000" w14:paraId="00000005">
      <w:pPr>
        <w:pStyle w:val="Heading1"/>
        <w:rPr/>
      </w:pPr>
      <w:r w:rsidDel="00000000" w:rsidR="00000000" w:rsidRPr="00000000">
        <w:rPr>
          <w:rtl w:val="0"/>
        </w:rPr>
        <w:t xml:space="preserve">Executive summary</w:t>
      </w:r>
    </w:p>
    <w:tbl>
      <w:tblPr>
        <w:tblStyle w:val="Table1"/>
        <w:tblW w:w="9360.0" w:type="dxa"/>
        <w:jc w:val="left"/>
        <w:tblInd w:w="-115.0" w:type="dxa"/>
        <w:tblLayout w:type="fixed"/>
        <w:tblLook w:val="0400"/>
      </w:tblPr>
      <w:tblGrid>
        <w:gridCol w:w="9360"/>
        <w:tblGridChange w:id="0">
          <w:tblGrid>
            <w:gridCol w:w="9360"/>
          </w:tblGrid>
        </w:tblGridChange>
      </w:tblGrid>
      <w:tr>
        <w:trPr>
          <w:cantSplit w:val="0"/>
          <w:tblHeader w:val="0"/>
        </w:trPr>
        <w:tc>
          <w:tcPr>
            <w:tcBorders>
              <w:top w:color="000000" w:space="0" w:sz="0" w:val="nil"/>
              <w:left w:color="1d4f8c" w:space="0" w:sz="18" w:val="single"/>
              <w:bottom w:color="000000" w:space="0" w:sz="0" w:val="nil"/>
              <w:right w:color="000000" w:space="0" w:sz="0" w:val="nil"/>
            </w:tcBorders>
            <w:shd w:fill="eef2f7" w:val="clear"/>
          </w:tcPr>
          <w:p w:rsidR="00000000" w:rsidDel="00000000" w:rsidP="00000000" w:rsidRDefault="00000000" w:rsidRPr="00000000" w14:paraId="00000006">
            <w:pPr>
              <w:spacing w:after="40" w:before="40" w:lineRule="auto"/>
              <w:rPr/>
            </w:pPr>
            <w:r w:rsidDel="00000000" w:rsidR="00000000" w:rsidRPr="00000000">
              <w:rPr>
                <w:rFonts w:ascii="Quattrocento Sans" w:cs="Quattrocento Sans" w:eastAsia="Quattrocento Sans" w:hAnsi="Quattrocento Sans"/>
                <w:b w:val="1"/>
                <w:bCs w:val="1"/>
                <w:color w:val="5c5b54"/>
                <w:sz w:val="16"/>
                <w:szCs w:val="16"/>
                <w:rtl w:val="0"/>
              </w:rPr>
              <w:t xml:space="preserve">HOW TO READ THE NUMBERS</w:t>
            </w:r>
            <w:r w:rsidDel="00000000" w:rsidR="00000000" w:rsidRPr="00000000">
              <w:rPr>
                <w:rtl w:val="0"/>
              </w:rPr>
            </w:r>
          </w:p>
          <w:p w:rsidR="00000000" w:rsidDel="00000000" w:rsidP="00000000" w:rsidRDefault="00000000" w:rsidRPr="00000000" w14:paraId="00000007">
            <w:pPr>
              <w:spacing w:after="40" w:before="40" w:lineRule="auto"/>
              <w:rPr/>
            </w:pPr>
            <w:r w:rsidDel="00000000" w:rsidR="00000000" w:rsidRPr="00000000">
              <w:rPr>
                <w:b w:val="0"/>
                <w:bCs w:val="0"/>
                <w:i w:val="0"/>
                <w:iCs w:val="0"/>
                <w:rtl w:val="0"/>
              </w:rPr>
              <w:t xml:space="preserve">The method compares texts by how they use the most common words (the, of, unto, that…) — habits authors apply unconsciously — using Burrows' Delta, the standard measure in forensic authorship work. Results are reported as Cohen's κ (kappa): 1.0 means every 2,000-word sample was matched to the right author, 0 means no better than guessing. Each test is run two ways. The </w:t>
            </w:r>
            <w:r w:rsidDel="00000000" w:rsidR="00000000" w:rsidRPr="00000000">
              <w:rPr>
                <w:b w:val="0"/>
                <w:bCs w:val="0"/>
                <w:i w:val="1"/>
                <w:iCs w:val="1"/>
                <w:rtl w:val="0"/>
              </w:rPr>
              <w:t xml:space="preserve">naive</w:t>
            </w:r>
            <w:r w:rsidDel="00000000" w:rsidR="00000000" w:rsidRPr="00000000">
              <w:rPr>
                <w:b w:val="0"/>
                <w:bCs w:val="0"/>
                <w:i w:val="0"/>
                <w:iCs w:val="0"/>
                <w:rtl w:val="0"/>
              </w:rPr>
              <w:t xml:space="preserve"> way lets a sample match any other sample, including its own neighbouring pages — this is effectively how the well-known older studies worked. The </w:t>
            </w:r>
            <w:r w:rsidDel="00000000" w:rsidR="00000000" w:rsidRPr="00000000">
              <w:rPr>
                <w:b w:val="0"/>
                <w:bCs w:val="0"/>
                <w:i w:val="1"/>
                <w:iCs w:val="1"/>
                <w:rtl w:val="0"/>
              </w:rPr>
              <w:t xml:space="preserve">strict</w:t>
            </w:r>
            <w:r w:rsidDel="00000000" w:rsidR="00000000" w:rsidRPr="00000000">
              <w:rPr>
                <w:b w:val="0"/>
                <w:bCs w:val="0"/>
                <w:i w:val="0"/>
                <w:iCs w:val="0"/>
                <w:rtl w:val="0"/>
              </w:rPr>
              <w:t xml:space="preserve"> way (“blocked”) only counts a match if the style carries across separate books — neighbouring pages share topic and vocabulary regardless of who wrote them, so this is the test that isolates authorship.</w:t>
            </w:r>
            <w:r w:rsidDel="00000000" w:rsidR="00000000" w:rsidRPr="00000000">
              <w:rPr>
                <w:rtl w:val="0"/>
              </w:rPr>
            </w:r>
          </w:p>
        </w:tc>
      </w:tr>
    </w:tbl>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80" w:line="276" w:lineRule="auto"/>
        <w:ind w:left="0" w:right="0" w:firstLine="0"/>
        <w:jc w:val="left"/>
        <w:rPr>
          <w:rFonts w:ascii="Quattrocento Sans" w:cs="Quattrocento Sans" w:eastAsia="Quattrocento Sans" w:hAnsi="Quattrocento Sans"/>
          <w:b w:val="0"/>
          <w:bCs w:val="0"/>
          <w:i w:val="0"/>
          <w:iCs w:val="0"/>
          <w:smallCaps w:val="0"/>
          <w:strike w:val="0"/>
          <w:color w:val="5c5b54"/>
          <w:sz w:val="17"/>
          <w:szCs w:val="17"/>
          <w:u w:val="none"/>
          <w:shd w:fill="auto" w:val="clear"/>
          <w:vertAlign w:val="baseline"/>
        </w:rPr>
      </w:pPr>
      <w:r w:rsidDel="00000000" w:rsidR="00000000" w:rsidRPr="00000000">
        <w:rPr>
          <w:rtl w:val="0"/>
        </w:rPr>
      </w:r>
    </w:p>
    <w:tbl>
      <w:tblPr>
        <w:tblStyle w:val="Table2"/>
        <w:tblW w:w="9360.0" w:type="dxa"/>
        <w:jc w:val="left"/>
        <w:tblInd w:w="-115.0" w:type="dxa"/>
        <w:tblLayout w:type="fixed"/>
        <w:tblLook w:val="0400"/>
      </w:tblPr>
      <w:tblGrid>
        <w:gridCol w:w="9360"/>
        <w:tblGridChange w:id="0">
          <w:tblGrid>
            <w:gridCol w:w="9360"/>
          </w:tblGrid>
        </w:tblGridChange>
      </w:tblGrid>
      <w:tr>
        <w:trPr>
          <w:cantSplit w:val="0"/>
          <w:tblHeader w:val="0"/>
        </w:trPr>
        <w:tc>
          <w:tcPr>
            <w:tcBorders>
              <w:top w:color="000000" w:space="0" w:sz="0" w:val="nil"/>
              <w:left w:color="1d4f8c" w:space="0" w:sz="18" w:val="single"/>
              <w:bottom w:color="000000" w:space="0" w:sz="0" w:val="nil"/>
              <w:right w:color="000000" w:space="0" w:sz="0" w:val="nil"/>
            </w:tcBorders>
            <w:shd w:fill="eef2f7" w:val="clear"/>
          </w:tcPr>
          <w:p w:rsidR="00000000" w:rsidDel="00000000" w:rsidP="00000000" w:rsidRDefault="00000000" w:rsidRPr="00000000" w14:paraId="00000009">
            <w:pPr>
              <w:spacing w:after="40" w:before="40" w:lineRule="auto"/>
              <w:rPr/>
            </w:pPr>
            <w:r w:rsidDel="00000000" w:rsidR="00000000" w:rsidRPr="00000000">
              <w:rPr>
                <w:rFonts w:ascii="Quattrocento Sans" w:cs="Quattrocento Sans" w:eastAsia="Quattrocento Sans" w:hAnsi="Quattrocento Sans"/>
                <w:b w:val="1"/>
                <w:bCs w:val="1"/>
                <w:color w:val="5c5b54"/>
                <w:sz w:val="16"/>
                <w:szCs w:val="16"/>
                <w:rtl w:val="0"/>
              </w:rPr>
              <w:t xml:space="preserve">1 · DOES THE METHOD WORK?</w:t>
            </w:r>
            <w:r w:rsidDel="00000000" w:rsidR="00000000" w:rsidRPr="00000000">
              <w:rPr>
                <w:rtl w:val="0"/>
              </w:rPr>
            </w:r>
          </w:p>
          <w:p w:rsidR="00000000" w:rsidDel="00000000" w:rsidP="00000000" w:rsidRDefault="00000000" w:rsidRPr="00000000" w14:paraId="0000000A">
            <w:pPr>
              <w:spacing w:after="40" w:before="40" w:lineRule="auto"/>
              <w:rPr/>
            </w:pPr>
            <w:r w:rsidDel="00000000" w:rsidR="00000000" w:rsidRPr="00000000">
              <w:rPr>
                <w:b w:val="1"/>
                <w:bCs w:val="1"/>
                <w:i w:val="0"/>
                <w:iCs w:val="0"/>
                <w:rtl w:val="0"/>
              </w:rPr>
              <w:t xml:space="preserve">Yes. </w:t>
            </w:r>
            <w:r w:rsidDel="00000000" w:rsidR="00000000" w:rsidRPr="00000000">
              <w:rPr>
                <w:b w:val="0"/>
                <w:bCs w:val="0"/>
                <w:i w:val="0"/>
                <w:iCs w:val="0"/>
                <w:rtl w:val="0"/>
              </w:rPr>
              <w:t xml:space="preserve">On six known authors of the same era it identifies the true author of a 2,000-word sample at κ = 0.88 even on the strict test — and it cleanly tells apart two other deliberate King-James imitations. The instrument is sound.</w:t>
            </w:r>
            <w:r w:rsidDel="00000000" w:rsidR="00000000" w:rsidRPr="00000000">
              <w:rPr>
                <w:rtl w:val="0"/>
              </w:rPr>
            </w:r>
          </w:p>
        </w:tc>
      </w:tr>
    </w:tbl>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80" w:line="276" w:lineRule="auto"/>
        <w:ind w:left="0" w:right="0" w:firstLine="0"/>
        <w:jc w:val="left"/>
        <w:rPr>
          <w:rFonts w:ascii="Quattrocento Sans" w:cs="Quattrocento Sans" w:eastAsia="Quattrocento Sans" w:hAnsi="Quattrocento Sans"/>
          <w:b w:val="0"/>
          <w:bCs w:val="0"/>
          <w:i w:val="0"/>
          <w:iCs w:val="0"/>
          <w:smallCaps w:val="0"/>
          <w:strike w:val="0"/>
          <w:color w:val="5c5b54"/>
          <w:sz w:val="17"/>
          <w:szCs w:val="17"/>
          <w:u w:val="none"/>
          <w:shd w:fill="auto" w:val="clear"/>
          <w:vertAlign w:val="baseline"/>
        </w:rPr>
      </w:pPr>
      <w:r w:rsidDel="00000000" w:rsidR="00000000" w:rsidRPr="00000000">
        <w:rPr>
          <w:rtl w:val="0"/>
        </w:rPr>
      </w:r>
    </w:p>
    <w:tbl>
      <w:tblPr>
        <w:tblStyle w:val="Table3"/>
        <w:tblW w:w="9360.0" w:type="dxa"/>
        <w:jc w:val="left"/>
        <w:tblInd w:w="-115.0" w:type="dxa"/>
        <w:tblLayout w:type="fixed"/>
        <w:tblLook w:val="0400"/>
      </w:tblPr>
      <w:tblGrid>
        <w:gridCol w:w="9360"/>
        <w:tblGridChange w:id="0">
          <w:tblGrid>
            <w:gridCol w:w="9360"/>
          </w:tblGrid>
        </w:tblGridChange>
      </w:tblGrid>
      <w:tr>
        <w:trPr>
          <w:cantSplit w:val="0"/>
          <w:tblHeader w:val="0"/>
        </w:trPr>
        <w:tc>
          <w:tcPr>
            <w:tcBorders>
              <w:top w:color="000000" w:space="0" w:sz="0" w:val="nil"/>
              <w:left w:color="1d4f8c" w:space="0" w:sz="18" w:val="single"/>
              <w:bottom w:color="000000" w:space="0" w:sz="0" w:val="nil"/>
              <w:right w:color="000000" w:space="0" w:sz="0" w:val="nil"/>
            </w:tcBorders>
            <w:shd w:fill="eef2f7" w:val="clear"/>
          </w:tcPr>
          <w:p w:rsidR="00000000" w:rsidDel="00000000" w:rsidP="00000000" w:rsidRDefault="00000000" w:rsidRPr="00000000" w14:paraId="0000000C">
            <w:pPr>
              <w:spacing w:after="40" w:before="40" w:lineRule="auto"/>
              <w:rPr/>
            </w:pPr>
            <w:r w:rsidDel="00000000" w:rsidR="00000000" w:rsidRPr="00000000">
              <w:rPr>
                <w:rFonts w:ascii="Quattrocento Sans" w:cs="Quattrocento Sans" w:eastAsia="Quattrocento Sans" w:hAnsi="Quattrocento Sans"/>
                <w:b w:val="1"/>
                <w:bCs w:val="1"/>
                <w:color w:val="5c5b54"/>
                <w:sz w:val="16"/>
                <w:szCs w:val="16"/>
                <w:rtl w:val="0"/>
              </w:rPr>
              <w:t xml:space="preserve">2 · DO THE INTERNAL NARRATORS HAVE DISTINCT “WORDPRINTS”?</w:t>
            </w:r>
            <w:r w:rsidDel="00000000" w:rsidR="00000000" w:rsidRPr="00000000">
              <w:rPr>
                <w:rtl w:val="0"/>
              </w:rPr>
            </w:r>
          </w:p>
          <w:p w:rsidR="00000000" w:rsidDel="00000000" w:rsidP="00000000" w:rsidRDefault="00000000" w:rsidRPr="00000000" w14:paraId="0000000D">
            <w:pPr>
              <w:spacing w:after="40" w:before="40" w:lineRule="auto"/>
              <w:rPr/>
            </w:pPr>
            <w:r w:rsidDel="00000000" w:rsidR="00000000" w:rsidRPr="00000000">
              <w:rPr>
                <w:b w:val="1"/>
                <w:bCs w:val="1"/>
                <w:i w:val="0"/>
                <w:iCs w:val="0"/>
                <w:rtl w:val="0"/>
              </w:rPr>
              <w:t xml:space="preserve">Not detectably. </w:t>
            </w:r>
            <w:r w:rsidDel="00000000" w:rsidR="00000000" w:rsidRPr="00000000">
              <w:rPr>
                <w:b w:val="0"/>
                <w:bCs w:val="0"/>
                <w:i w:val="0"/>
                <w:iCs w:val="0"/>
                <w:rtl w:val="0"/>
              </w:rPr>
              <w:t xml:space="preserve">The claimed effect reproduces only under the original studies' flawed design, which also certifies </w:t>
            </w:r>
            <w:r w:rsidDel="00000000" w:rsidR="00000000" w:rsidRPr="00000000">
              <w:rPr>
                <w:b w:val="0"/>
                <w:bCs w:val="0"/>
                <w:i w:val="1"/>
                <w:iCs w:val="1"/>
                <w:rtl w:val="0"/>
              </w:rPr>
              <w:t xml:space="preserve">fake</w:t>
            </w:r>
            <w:r w:rsidDel="00000000" w:rsidR="00000000" w:rsidRPr="00000000">
              <w:rPr>
                <w:b w:val="0"/>
                <w:bCs w:val="0"/>
                <w:i w:val="0"/>
                <w:iCs w:val="0"/>
                <w:rtl w:val="0"/>
              </w:rPr>
              <w:t xml:space="preserve"> narrators sliced from one narrator's text (κ 0.61). On the strict test, narrator identification falls to κ 0.21 — versus 0.88 for real authors — and Jacob, Moroni, and every embedded speaker drop to roughly zero.</w:t>
            </w:r>
            <w:r w:rsidDel="00000000" w:rsidR="00000000" w:rsidRPr="00000000">
              <w:rPr>
                <w:rtl w:val="0"/>
              </w:rPr>
            </w:r>
          </w:p>
        </w:tc>
      </w:tr>
    </w:tbl>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80" w:line="276" w:lineRule="auto"/>
        <w:ind w:left="0" w:right="0" w:firstLine="0"/>
        <w:jc w:val="left"/>
        <w:rPr>
          <w:rFonts w:ascii="Quattrocento Sans" w:cs="Quattrocento Sans" w:eastAsia="Quattrocento Sans" w:hAnsi="Quattrocento Sans"/>
          <w:b w:val="0"/>
          <w:bCs w:val="0"/>
          <w:i w:val="0"/>
          <w:iCs w:val="0"/>
          <w:smallCaps w:val="0"/>
          <w:strike w:val="0"/>
          <w:color w:val="5c5b54"/>
          <w:sz w:val="17"/>
          <w:szCs w:val="17"/>
          <w:u w:val="none"/>
          <w:shd w:fill="auto" w:val="clear"/>
          <w:vertAlign w:val="baseline"/>
        </w:rPr>
      </w:pPr>
      <w:r w:rsidDel="00000000" w:rsidR="00000000" w:rsidRPr="00000000">
        <w:rPr>
          <w:rtl w:val="0"/>
        </w:rPr>
      </w:r>
    </w:p>
    <w:tbl>
      <w:tblPr>
        <w:tblStyle w:val="Table4"/>
        <w:tblW w:w="9360.0" w:type="dxa"/>
        <w:jc w:val="left"/>
        <w:tblInd w:w="-115.0" w:type="dxa"/>
        <w:tblLayout w:type="fixed"/>
        <w:tblLook w:val="0400"/>
      </w:tblPr>
      <w:tblGrid>
        <w:gridCol w:w="9360"/>
        <w:tblGridChange w:id="0">
          <w:tblGrid>
            <w:gridCol w:w="9360"/>
          </w:tblGrid>
        </w:tblGridChange>
      </w:tblGrid>
      <w:tr>
        <w:trPr>
          <w:cantSplit w:val="0"/>
          <w:tblHeader w:val="0"/>
        </w:trPr>
        <w:tc>
          <w:tcPr>
            <w:tcBorders>
              <w:top w:color="000000" w:space="0" w:sz="0" w:val="nil"/>
              <w:left w:color="1d4f8c" w:space="0" w:sz="18" w:val="single"/>
              <w:bottom w:color="000000" w:space="0" w:sz="0" w:val="nil"/>
              <w:right w:color="000000" w:space="0" w:sz="0" w:val="nil"/>
            </w:tcBorders>
            <w:shd w:fill="eef2f7" w:val="clear"/>
          </w:tcPr>
          <w:p w:rsidR="00000000" w:rsidDel="00000000" w:rsidP="00000000" w:rsidRDefault="00000000" w:rsidRPr="00000000" w14:paraId="0000000F">
            <w:pPr>
              <w:spacing w:after="40" w:before="40" w:lineRule="auto"/>
              <w:rPr/>
            </w:pPr>
            <w:r w:rsidDel="00000000" w:rsidR="00000000" w:rsidRPr="00000000">
              <w:rPr>
                <w:rFonts w:ascii="Quattrocento Sans" w:cs="Quattrocento Sans" w:eastAsia="Quattrocento Sans" w:hAnsi="Quattrocento Sans"/>
                <w:b w:val="1"/>
                <w:bCs w:val="1"/>
                <w:color w:val="5c5b54"/>
                <w:sz w:val="16"/>
                <w:szCs w:val="16"/>
                <w:rtl w:val="0"/>
              </w:rPr>
              <w:t xml:space="preserve">3 · DOES IT MATCH ANY 19TH-CENTURY CANDIDATE?</w:t>
            </w:r>
            <w:r w:rsidDel="00000000" w:rsidR="00000000" w:rsidRPr="00000000">
              <w:rPr>
                <w:rtl w:val="0"/>
              </w:rPr>
            </w:r>
          </w:p>
          <w:p w:rsidR="00000000" w:rsidDel="00000000" w:rsidP="00000000" w:rsidRDefault="00000000" w:rsidRPr="00000000" w14:paraId="00000010">
            <w:pPr>
              <w:spacing w:after="40" w:before="40" w:lineRule="auto"/>
              <w:rPr/>
            </w:pPr>
            <w:r w:rsidDel="00000000" w:rsidR="00000000" w:rsidRPr="00000000">
              <w:rPr>
                <w:b w:val="1"/>
                <w:bCs w:val="1"/>
                <w:i w:val="0"/>
                <w:iCs w:val="0"/>
                <w:rtl w:val="0"/>
              </w:rPr>
              <w:t xml:space="preserve">No. </w:t>
            </w:r>
            <w:r w:rsidDel="00000000" w:rsidR="00000000" w:rsidRPr="00000000">
              <w:rPr>
                <w:b w:val="0"/>
                <w:bCs w:val="0"/>
                <w:i w:val="0"/>
                <w:iCs w:val="0"/>
                <w:rtl w:val="0"/>
              </w:rPr>
              <w:t xml:space="preserve">83–86% of its samples are farther from </w:t>
            </w:r>
            <w:r w:rsidDel="00000000" w:rsidR="00000000" w:rsidRPr="00000000">
              <w:rPr>
                <w:b w:val="0"/>
                <w:bCs w:val="0"/>
                <w:i w:val="1"/>
                <w:iCs w:val="1"/>
                <w:rtl w:val="0"/>
              </w:rPr>
              <w:t xml:space="preserve">every</w:t>
            </w:r>
            <w:r w:rsidDel="00000000" w:rsidR="00000000" w:rsidRPr="00000000">
              <w:rPr>
                <w:b w:val="0"/>
                <w:bCs w:val="0"/>
                <w:i w:val="0"/>
                <w:iCs w:val="0"/>
                <w:rtl w:val="0"/>
              </w:rPr>
              <w:t xml:space="preserve"> candidate than genuine same-author text ever is. Spalding's style is among the </w:t>
            </w:r>
            <w:r w:rsidDel="00000000" w:rsidR="00000000" w:rsidRPr="00000000">
              <w:rPr>
                <w:b w:val="0"/>
                <w:bCs w:val="0"/>
                <w:i w:val="1"/>
                <w:iCs w:val="1"/>
                <w:rtl w:val="0"/>
              </w:rPr>
              <w:t xml:space="preserve">farthest</w:t>
            </w:r>
            <w:r w:rsidDel="00000000" w:rsidR="00000000" w:rsidRPr="00000000">
              <w:rPr>
                <w:b w:val="0"/>
                <w:bCs w:val="0"/>
                <w:i w:val="0"/>
                <w:iCs w:val="0"/>
                <w:rtl w:val="0"/>
              </w:rPr>
              <w:t xml:space="preserve"> of all candidates; Rigdon's is far too. The forced-choice “winner” is an unrelated Scottish KJV-imitator — the method is matching biblical style, not authorship.</w:t>
            </w:r>
            <w:r w:rsidDel="00000000" w:rsidR="00000000" w:rsidRPr="00000000">
              <w:rPr>
                <w:rtl w:val="0"/>
              </w:rPr>
            </w:r>
          </w:p>
        </w:tc>
      </w:tr>
    </w:tbl>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80" w:line="276" w:lineRule="auto"/>
        <w:ind w:left="0" w:right="0" w:firstLine="0"/>
        <w:jc w:val="left"/>
        <w:rPr>
          <w:rFonts w:ascii="Quattrocento Sans" w:cs="Quattrocento Sans" w:eastAsia="Quattrocento Sans" w:hAnsi="Quattrocento Sans"/>
          <w:b w:val="0"/>
          <w:bCs w:val="0"/>
          <w:i w:val="0"/>
          <w:iCs w:val="0"/>
          <w:smallCaps w:val="0"/>
          <w:strike w:val="0"/>
          <w:color w:val="5c5b54"/>
          <w:sz w:val="17"/>
          <w:szCs w:val="17"/>
          <w:u w:val="none"/>
          <w:shd w:fill="auto" w:val="clear"/>
          <w:vertAlign w:val="baseline"/>
        </w:rPr>
      </w:pPr>
      <w:r w:rsidDel="00000000" w:rsidR="00000000" w:rsidRPr="00000000">
        <w:rPr>
          <w:rtl w:val="0"/>
        </w:rPr>
      </w:r>
    </w:p>
    <w:p w:rsidR="00000000" w:rsidDel="00000000" w:rsidP="00000000" w:rsidRDefault="00000000" w:rsidRPr="00000000" w14:paraId="00000012">
      <w:pPr>
        <w:rPr/>
      </w:pPr>
      <w:r w:rsidDel="00000000" w:rsidR="00000000" w:rsidRPr="00000000">
        <w:rPr>
          <w:b w:val="1"/>
          <w:bCs w:val="1"/>
          <w:i w:val="0"/>
          <w:iCs w:val="0"/>
          <w:rtl w:val="0"/>
        </w:rPr>
        <w:t xml:space="preserve">Read both ways, honestly: </w:t>
      </w:r>
      <w:r w:rsidDel="00000000" w:rsidR="00000000" w:rsidRPr="00000000">
        <w:rPr>
          <w:b w:val="0"/>
          <w:bCs w:val="0"/>
          <w:i w:val="0"/>
          <w:iCs w:val="0"/>
          <w:rtl w:val="0"/>
        </w:rPr>
        <w:t xml:space="preserve">stylometry offers no support for multiple ancient authors, and it actively disfavors the Spalding–Rigdon theory. But “matches nobody” cannot rule Joseph Smith in or out either — no candidate left a surviving sample of sustained scripture-imitating narrative in his natural voice, and a person's letter-writing style is not their deliberate-imitation style. Neither side should cite stylometry as strong evidence. (A follow-up study addresses this gap by comparing the Book of Mormon against Joseph Smith's other dictated scripture — the Doctrine &amp; Covenants and Book of Moses — where genre is matched. His revelation voice proves to be the nearest real corpus tested, though still distinguishable; see the companion document, </w:t>
      </w:r>
      <w:hyperlink r:id="rId6">
        <w:r w:rsidDel="00000000" w:rsidR="00000000" w:rsidRPr="00000000">
          <w:rPr>
            <w:b w:val="0"/>
            <w:bCs w:val="0"/>
            <w:i w:val="0"/>
            <w:iCs w:val="0"/>
            <w:color w:val="1155cc"/>
            <w:u w:val="single"/>
            <w:rtl w:val="0"/>
          </w:rPr>
          <w:t xml:space="preserve">Four Computational Studies on the Origin of the Book of Mormon</w:t>
        </w:r>
      </w:hyperlink>
      <w:r w:rsidDel="00000000" w:rsidR="00000000" w:rsidRPr="00000000">
        <w:rPr>
          <w:b w:val="0"/>
          <w:bCs w:val="0"/>
          <w:i w:val="0"/>
          <w:iCs w:val="0"/>
          <w:rtl w:val="0"/>
        </w:rPr>
        <w:t xml:space="preserve">.)</w:t>
      </w:r>
      <w:r w:rsidDel="00000000" w:rsidR="00000000" w:rsidRPr="00000000">
        <w:rPr>
          <w:rtl w:val="0"/>
        </w:rPr>
      </w:r>
    </w:p>
    <w:p w:rsidR="00000000" w:rsidDel="00000000" w:rsidP="00000000" w:rsidRDefault="00000000" w:rsidRPr="00000000" w14:paraId="00000013">
      <w:pPr>
        <w:pStyle w:val="Heading1"/>
        <w:rPr/>
      </w:pPr>
      <w:r w:rsidDel="00000000" w:rsidR="00000000" w:rsidRPr="00000000">
        <w:rPr>
          <w:rtl w:val="0"/>
        </w:rPr>
        <w:t xml:space="preserve">1.  Why a new study was needed</w:t>
      </w:r>
    </w:p>
    <w:p w:rsidR="00000000" w:rsidDel="00000000" w:rsidP="00000000" w:rsidRDefault="00000000" w:rsidRPr="00000000" w14:paraId="00000014">
      <w:pPr>
        <w:rPr/>
      </w:pPr>
      <w:r w:rsidDel="00000000" w:rsidR="00000000" w:rsidRPr="00000000">
        <w:rPr>
          <w:b w:val="0"/>
          <w:bCs w:val="0"/>
          <w:i w:val="0"/>
          <w:iCs w:val="0"/>
          <w:rtl w:val="0"/>
        </w:rPr>
        <w:t xml:space="preserve">The “wordprint” studies cited in favor of the Book of Mormon (Larsen, Rencher &amp; Layton 1980; Hilton 1990) compared blocks of the same narrator's contiguous text against each other, so topic and adjacency could masquerade as authorship. The best-known critical study (Jockers, Witten &amp; Criddle 2008) used closed-set classification that </w:t>
      </w:r>
      <w:r w:rsidDel="00000000" w:rsidR="00000000" w:rsidRPr="00000000">
        <w:rPr>
          <w:b w:val="0"/>
          <w:bCs w:val="0"/>
          <w:i w:val="1"/>
          <w:iCs w:val="1"/>
          <w:rtl w:val="0"/>
        </w:rPr>
        <w:t xml:space="preserve">must</w:t>
      </w:r>
      <w:r w:rsidDel="00000000" w:rsidR="00000000" w:rsidRPr="00000000">
        <w:rPr>
          <w:b w:val="0"/>
          <w:bCs w:val="0"/>
          <w:i w:val="0"/>
          <w:iCs w:val="0"/>
          <w:rtl w:val="0"/>
        </w:rPr>
        <w:t xml:space="preserve"> assign every chapter to someone on its list — a list that omitted Joseph Smith — and concluded Spalding and Rigdon. Holmes (1992) found the internal “authors” cluster together; Schaalje et al. (2011) showed open-set methods match most chapters to nobody. Every one of those disputes gets an explicit control below.</w:t>
      </w:r>
      <w:r w:rsidDel="00000000" w:rsidR="00000000" w:rsidRPr="00000000">
        <w:rPr>
          <w:rtl w:val="0"/>
        </w:rPr>
      </w:r>
    </w:p>
    <w:p w:rsidR="00000000" w:rsidDel="00000000" w:rsidP="00000000" w:rsidRDefault="00000000" w:rsidRPr="00000000" w14:paraId="00000015">
      <w:pPr>
        <w:pStyle w:val="Heading1"/>
        <w:rPr/>
      </w:pPr>
      <w:r w:rsidDel="00000000" w:rsidR="00000000" w:rsidRPr="00000000">
        <w:rPr>
          <w:rtl w:val="0"/>
        </w:rPr>
        <w:t xml:space="preserve">2.  Validation, then the wordprint claim</w:t>
      </w:r>
    </w:p>
    <w:p w:rsidR="00000000" w:rsidDel="00000000" w:rsidP="00000000" w:rsidRDefault="00000000" w:rsidRPr="00000000" w14:paraId="00000016">
      <w:pPr>
        <w:keepNext w:val="1"/>
        <w:spacing w:before="200" w:lineRule="auto"/>
        <w:jc w:val="center"/>
        <w:rPr/>
      </w:pPr>
      <w:r w:rsidDel="00000000" w:rsidR="00000000" w:rsidRPr="00000000">
        <w:rPr/>
        <w:drawing>
          <wp:inline distB="0" distT="0" distL="114300" distR="114300">
            <wp:extent cx="5852160" cy="3388093"/>
            <wp:effectExtent b="0" l="0" r="0" t="0"/>
            <wp:docPr id="1"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5852160" cy="3388093"/>
                    </a:xfrm>
                    <a:prstGeom prst="rect"/>
                    <a:ln/>
                  </pic:spPr>
                </pic:pic>
              </a:graphicData>
            </a:graphic>
          </wp:inline>
        </w:drawing>
      </w:r>
      <w:r w:rsidDel="00000000" w:rsidR="00000000" w:rsidRPr="00000000">
        <w:rPr>
          <w:rtl w:val="0"/>
        </w:rPr>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80" w:line="276" w:lineRule="auto"/>
        <w:ind w:left="0" w:right="0" w:firstLine="0"/>
        <w:jc w:val="left"/>
        <w:rPr>
          <w:rFonts w:ascii="Quattrocento Sans" w:cs="Quattrocento Sans" w:eastAsia="Quattrocento Sans" w:hAnsi="Quattrocento Sans"/>
          <w:b w:val="0"/>
          <w:bCs w:val="0"/>
          <w:i w:val="0"/>
          <w:iCs w:val="0"/>
          <w:smallCaps w:val="0"/>
          <w:strike w:val="0"/>
          <w:color w:val="5c5b54"/>
          <w:sz w:val="17"/>
          <w:szCs w:val="17"/>
          <w:u w:val="none"/>
          <w:shd w:fill="auto" w:val="clear"/>
          <w:vertAlign w:val="baseline"/>
        </w:rPr>
      </w:pPr>
      <w:r w:rsidDel="00000000" w:rsidR="00000000" w:rsidRPr="00000000">
        <w:rPr>
          <w:rFonts w:ascii="Quattrocento Sans" w:cs="Quattrocento Sans" w:eastAsia="Quattrocento Sans" w:hAnsi="Quattrocento Sans"/>
          <w:b w:val="1"/>
          <w:bCs w:val="1"/>
          <w:i w:val="0"/>
          <w:iCs w:val="0"/>
          <w:smallCaps w:val="0"/>
          <w:strike w:val="0"/>
          <w:color w:val="21211d"/>
          <w:sz w:val="17"/>
          <w:szCs w:val="17"/>
          <w:u w:val="none"/>
          <w:shd w:fill="auto" w:val="clear"/>
          <w:vertAlign w:val="baseline"/>
          <w:rtl w:val="0"/>
        </w:rPr>
        <w:t xml:space="preserve">Figure 1 — The headline result.  </w:t>
      </w:r>
      <w:r w:rsidDel="00000000" w:rsidR="00000000" w:rsidRPr="00000000">
        <w:rPr>
          <w:rFonts w:ascii="Arial" w:cs="Arial" w:eastAsia="Arial" w:hAnsi="Arial"/>
          <w:b w:val="0"/>
          <w:bCs w:val="0"/>
          <w:i w:val="0"/>
          <w:iCs w:val="0"/>
          <w:smallCaps w:val="0"/>
          <w:strike w:val="0"/>
          <w:color w:val="5c5b54"/>
          <w:sz w:val="17"/>
          <w:szCs w:val="17"/>
          <w:u w:val="none"/>
          <w:shd w:fill="auto" w:val="clear"/>
          <w:vertAlign w:val="baseline"/>
          <w:rtl w:val="0"/>
        </w:rPr>
        <w:t xml:space="preserve">Naive testing (light bars) cannot tell real voices from fake ones: Book of Mormon narrators score 0.72, but arbitrary contiguous slices of a single narrator's text score 0.61. The strict test (dark bars) separates them: real authors keep κ 0.88, Book of Mormon narrators fall to 0.21, fake narrators to chance. The apparent wordprint signal in the older studies comes mostly from comparing neighbouring passages of the same book, which share topic and vocabulary no matter who wrote them.</w:t>
      </w:r>
    </w:p>
    <w:tbl>
      <w:tblPr>
        <w:tblStyle w:val="Table5"/>
        <w:tblW w:w="9360.0" w:type="dxa"/>
        <w:jc w:val="center"/>
        <w:tblLayout w:type="fixed"/>
        <w:tblLook w:val="0400"/>
      </w:tblPr>
      <w:tblGrid>
        <w:gridCol w:w="3120"/>
        <w:gridCol w:w="3120"/>
        <w:gridCol w:w="3120"/>
        <w:tblGridChange w:id="0">
          <w:tblGrid>
            <w:gridCol w:w="3120"/>
            <w:gridCol w:w="3120"/>
            <w:gridCol w:w="3120"/>
          </w:tblGrid>
        </w:tblGridChange>
      </w:tblGrid>
      <w:tr>
        <w:trPr>
          <w:cantSplit w:val="0"/>
          <w:tblHeader w:val="0"/>
        </w:trPr>
        <w:tc>
          <w:tcPr>
            <w:tcBorders>
              <w:top w:color="000000" w:space="0" w:sz="0" w:val="nil"/>
              <w:left w:color="000000" w:space="0" w:sz="0" w:val="nil"/>
              <w:bottom w:color="1d4f8c" w:space="0" w:sz="12" w:val="single"/>
              <w:right w:color="000000" w:space="0" w:sz="0" w:val="nil"/>
            </w:tcBorders>
          </w:tcPr>
          <w:p w:rsidR="00000000" w:rsidDel="00000000" w:rsidP="00000000" w:rsidRDefault="00000000" w:rsidRPr="00000000" w14:paraId="00000018">
            <w:pPr>
              <w:rPr/>
            </w:pPr>
            <w:r w:rsidDel="00000000" w:rsidR="00000000" w:rsidRPr="00000000">
              <w:rPr>
                <w:rFonts w:ascii="Quattrocento Sans" w:cs="Quattrocento Sans" w:eastAsia="Quattrocento Sans" w:hAnsi="Quattrocento Sans"/>
                <w:b w:val="1"/>
                <w:bCs w:val="1"/>
                <w:color w:val="5c5b54"/>
                <w:sz w:val="16"/>
                <w:szCs w:val="16"/>
                <w:rtl w:val="0"/>
              </w:rPr>
              <w:t xml:space="preserve">TEST (2,000-WORD SAMPLES, 100 MOST-FREQUENT WORDS)</w:t>
            </w:r>
            <w:r w:rsidDel="00000000" w:rsidR="00000000" w:rsidRPr="00000000">
              <w:rPr>
                <w:rtl w:val="0"/>
              </w:rPr>
            </w:r>
          </w:p>
        </w:tc>
        <w:tc>
          <w:tcPr>
            <w:tcBorders>
              <w:top w:color="000000" w:space="0" w:sz="0" w:val="nil"/>
              <w:left w:color="000000" w:space="0" w:sz="0" w:val="nil"/>
              <w:bottom w:color="1d4f8c" w:space="0" w:sz="12" w:val="single"/>
              <w:right w:color="000000" w:space="0" w:sz="0" w:val="nil"/>
            </w:tcBorders>
          </w:tcPr>
          <w:p w:rsidR="00000000" w:rsidDel="00000000" w:rsidP="00000000" w:rsidRDefault="00000000" w:rsidRPr="00000000" w14:paraId="00000019">
            <w:pPr>
              <w:jc w:val="right"/>
              <w:rPr/>
            </w:pPr>
            <w:r w:rsidDel="00000000" w:rsidR="00000000" w:rsidRPr="00000000">
              <w:rPr>
                <w:rFonts w:ascii="Arial" w:cs="Arial" w:eastAsia="Arial" w:hAnsi="Arial"/>
                <w:b w:val="1"/>
                <w:bCs w:val="1"/>
                <w:color w:val="5c5b54"/>
                <w:sz w:val="16"/>
                <w:szCs w:val="16"/>
                <w:rtl w:val="0"/>
              </w:rPr>
              <w:t xml:space="preserve">NAIVE Κ</w:t>
            </w:r>
            <w:r w:rsidDel="00000000" w:rsidR="00000000" w:rsidRPr="00000000">
              <w:rPr>
                <w:rtl w:val="0"/>
              </w:rPr>
            </w:r>
          </w:p>
        </w:tc>
        <w:tc>
          <w:tcPr>
            <w:tcBorders>
              <w:top w:color="000000" w:space="0" w:sz="0" w:val="nil"/>
              <w:left w:color="000000" w:space="0" w:sz="0" w:val="nil"/>
              <w:bottom w:color="1d4f8c" w:space="0" w:sz="12" w:val="single"/>
              <w:right w:color="000000" w:space="0" w:sz="0" w:val="nil"/>
            </w:tcBorders>
          </w:tcPr>
          <w:p w:rsidR="00000000" w:rsidDel="00000000" w:rsidP="00000000" w:rsidRDefault="00000000" w:rsidRPr="00000000" w14:paraId="0000001A">
            <w:pPr>
              <w:jc w:val="right"/>
              <w:rPr/>
            </w:pPr>
            <w:r w:rsidDel="00000000" w:rsidR="00000000" w:rsidRPr="00000000">
              <w:rPr>
                <w:rFonts w:ascii="Arial" w:cs="Arial" w:eastAsia="Arial" w:hAnsi="Arial"/>
                <w:b w:val="1"/>
                <w:bCs w:val="1"/>
                <w:color w:val="5c5b54"/>
                <w:sz w:val="16"/>
                <w:szCs w:val="16"/>
                <w:rtl w:val="0"/>
              </w:rPr>
              <w:t xml:space="preserve">STRICT Κ</w:t>
            </w:r>
            <w:r w:rsidDel="00000000" w:rsidR="00000000" w:rsidRPr="00000000">
              <w:rPr>
                <w:rtl w:val="0"/>
              </w:rPr>
            </w:r>
          </w:p>
        </w:tc>
      </w:tr>
      <w:tr>
        <w:trPr>
          <w:cantSplit w:val="0"/>
          <w:tblHeader w:val="0"/>
        </w:trPr>
        <w:tc>
          <w:tcPr>
            <w:tcBorders>
              <w:top w:color="000000" w:space="0" w:sz="0" w:val="nil"/>
              <w:left w:color="000000" w:space="0" w:sz="0" w:val="nil"/>
              <w:bottom w:color="dcdad0" w:space="0" w:sz="4" w:val="single"/>
              <w:right w:color="000000" w:space="0" w:sz="0" w:val="nil"/>
            </w:tcBorders>
          </w:tcPr>
          <w:p w:rsidR="00000000" w:rsidDel="00000000" w:rsidP="00000000" w:rsidRDefault="00000000" w:rsidRPr="00000000" w14:paraId="0000001B">
            <w:pPr>
              <w:rPr/>
            </w:pPr>
            <w:r w:rsidDel="00000000" w:rsidR="00000000" w:rsidRPr="00000000">
              <w:rPr>
                <w:rFonts w:ascii="Quattrocento Sans" w:cs="Quattrocento Sans" w:eastAsia="Quattrocento Sans" w:hAnsi="Quattrocento Sans"/>
                <w:sz w:val="18"/>
                <w:szCs w:val="18"/>
                <w:rtl w:val="0"/>
              </w:rPr>
              <w:t xml:space="preserve">Six known real authors (incl. two KJV imitators)</w:t>
            </w:r>
            <w:r w:rsidDel="00000000" w:rsidR="00000000" w:rsidRPr="00000000">
              <w:rPr>
                <w:rtl w:val="0"/>
              </w:rPr>
            </w:r>
          </w:p>
        </w:tc>
        <w:tc>
          <w:tcPr>
            <w:tcBorders>
              <w:top w:color="000000" w:space="0" w:sz="0" w:val="nil"/>
              <w:left w:color="000000" w:space="0" w:sz="0" w:val="nil"/>
              <w:bottom w:color="dcdad0" w:space="0" w:sz="4" w:val="single"/>
              <w:right w:color="000000" w:space="0" w:sz="0" w:val="nil"/>
            </w:tcBorders>
          </w:tcPr>
          <w:p w:rsidR="00000000" w:rsidDel="00000000" w:rsidP="00000000" w:rsidRDefault="00000000" w:rsidRPr="00000000" w14:paraId="0000001C">
            <w:pPr>
              <w:jc w:val="right"/>
              <w:rPr/>
            </w:pPr>
            <w:r w:rsidDel="00000000" w:rsidR="00000000" w:rsidRPr="00000000">
              <w:rPr>
                <w:rFonts w:ascii="Quattrocento Sans" w:cs="Quattrocento Sans" w:eastAsia="Quattrocento Sans" w:hAnsi="Quattrocento Sans"/>
                <w:sz w:val="18"/>
                <w:szCs w:val="18"/>
                <w:rtl w:val="0"/>
              </w:rPr>
              <w:t xml:space="preserve">0.95</w:t>
            </w:r>
            <w:r w:rsidDel="00000000" w:rsidR="00000000" w:rsidRPr="00000000">
              <w:rPr>
                <w:rtl w:val="0"/>
              </w:rPr>
            </w:r>
          </w:p>
        </w:tc>
        <w:tc>
          <w:tcPr>
            <w:tcBorders>
              <w:top w:color="000000" w:space="0" w:sz="0" w:val="nil"/>
              <w:left w:color="000000" w:space="0" w:sz="0" w:val="nil"/>
              <w:bottom w:color="dcdad0" w:space="0" w:sz="4" w:val="single"/>
              <w:right w:color="000000" w:space="0" w:sz="0" w:val="nil"/>
            </w:tcBorders>
          </w:tcPr>
          <w:p w:rsidR="00000000" w:rsidDel="00000000" w:rsidP="00000000" w:rsidRDefault="00000000" w:rsidRPr="00000000" w14:paraId="0000001D">
            <w:pPr>
              <w:jc w:val="right"/>
              <w:rPr/>
            </w:pPr>
            <w:r w:rsidDel="00000000" w:rsidR="00000000" w:rsidRPr="00000000">
              <w:rPr>
                <w:rFonts w:ascii="Quattrocento Sans" w:cs="Quattrocento Sans" w:eastAsia="Quattrocento Sans" w:hAnsi="Quattrocento Sans"/>
                <w:b w:val="1"/>
                <w:bCs w:val="1"/>
                <w:color w:val="1e6b34"/>
                <w:sz w:val="18"/>
                <w:szCs w:val="18"/>
                <w:rtl w:val="0"/>
              </w:rPr>
              <w:t xml:space="preserve">0.88</w:t>
            </w:r>
            <w:r w:rsidDel="00000000" w:rsidR="00000000" w:rsidRPr="00000000">
              <w:rPr>
                <w:rtl w:val="0"/>
              </w:rPr>
            </w:r>
          </w:p>
        </w:tc>
      </w:tr>
      <w:tr>
        <w:trPr>
          <w:cantSplit w:val="0"/>
          <w:tblHeader w:val="0"/>
        </w:trPr>
        <w:tc>
          <w:tcPr>
            <w:tcBorders>
              <w:top w:color="000000" w:space="0" w:sz="0" w:val="nil"/>
              <w:left w:color="000000" w:space="0" w:sz="0" w:val="nil"/>
              <w:bottom w:color="dcdad0" w:space="0" w:sz="4" w:val="single"/>
              <w:right w:color="000000" w:space="0" w:sz="0" w:val="nil"/>
            </w:tcBorders>
          </w:tcPr>
          <w:p w:rsidR="00000000" w:rsidDel="00000000" w:rsidP="00000000" w:rsidRDefault="00000000" w:rsidRPr="00000000" w14:paraId="0000001E">
            <w:pPr>
              <w:rPr/>
            </w:pPr>
            <w:r w:rsidDel="00000000" w:rsidR="00000000" w:rsidRPr="00000000">
              <w:rPr>
                <w:rFonts w:ascii="Quattrocento Sans" w:cs="Quattrocento Sans" w:eastAsia="Quattrocento Sans" w:hAnsi="Quattrocento Sans"/>
                <w:sz w:val="18"/>
                <w:szCs w:val="18"/>
                <w:rtl w:val="0"/>
              </w:rPr>
              <w:t xml:space="preserve">Book of Mormon narrators (Nephi, Jacob, Mormon, Moroni)</w:t>
            </w:r>
            <w:r w:rsidDel="00000000" w:rsidR="00000000" w:rsidRPr="00000000">
              <w:rPr>
                <w:rtl w:val="0"/>
              </w:rPr>
            </w:r>
          </w:p>
        </w:tc>
        <w:tc>
          <w:tcPr>
            <w:tcBorders>
              <w:top w:color="000000" w:space="0" w:sz="0" w:val="nil"/>
              <w:left w:color="000000" w:space="0" w:sz="0" w:val="nil"/>
              <w:bottom w:color="dcdad0" w:space="0" w:sz="4" w:val="single"/>
              <w:right w:color="000000" w:space="0" w:sz="0" w:val="nil"/>
            </w:tcBorders>
          </w:tcPr>
          <w:p w:rsidR="00000000" w:rsidDel="00000000" w:rsidP="00000000" w:rsidRDefault="00000000" w:rsidRPr="00000000" w14:paraId="0000001F">
            <w:pPr>
              <w:jc w:val="right"/>
              <w:rPr/>
            </w:pPr>
            <w:r w:rsidDel="00000000" w:rsidR="00000000" w:rsidRPr="00000000">
              <w:rPr>
                <w:rFonts w:ascii="Quattrocento Sans" w:cs="Quattrocento Sans" w:eastAsia="Quattrocento Sans" w:hAnsi="Quattrocento Sans"/>
                <w:sz w:val="18"/>
                <w:szCs w:val="18"/>
                <w:rtl w:val="0"/>
              </w:rPr>
              <w:t xml:space="preserve">0.72</w:t>
            </w:r>
            <w:r w:rsidDel="00000000" w:rsidR="00000000" w:rsidRPr="00000000">
              <w:rPr>
                <w:rtl w:val="0"/>
              </w:rPr>
            </w:r>
          </w:p>
        </w:tc>
        <w:tc>
          <w:tcPr>
            <w:tcBorders>
              <w:top w:color="000000" w:space="0" w:sz="0" w:val="nil"/>
              <w:left w:color="000000" w:space="0" w:sz="0" w:val="nil"/>
              <w:bottom w:color="dcdad0" w:space="0" w:sz="4" w:val="single"/>
              <w:right w:color="000000" w:space="0" w:sz="0" w:val="nil"/>
            </w:tcBorders>
          </w:tcPr>
          <w:p w:rsidR="00000000" w:rsidDel="00000000" w:rsidP="00000000" w:rsidRDefault="00000000" w:rsidRPr="00000000" w14:paraId="00000020">
            <w:pPr>
              <w:jc w:val="right"/>
              <w:rPr/>
            </w:pPr>
            <w:r w:rsidDel="00000000" w:rsidR="00000000" w:rsidRPr="00000000">
              <w:rPr>
                <w:rFonts w:ascii="Quattrocento Sans" w:cs="Quattrocento Sans" w:eastAsia="Quattrocento Sans" w:hAnsi="Quattrocento Sans"/>
                <w:b w:val="1"/>
                <w:bCs w:val="1"/>
                <w:color w:val="a03434"/>
                <w:sz w:val="18"/>
                <w:szCs w:val="18"/>
                <w:rtl w:val="0"/>
              </w:rPr>
              <w:t xml:space="preserve">0.21</w:t>
            </w:r>
            <w:r w:rsidDel="00000000" w:rsidR="00000000" w:rsidRPr="00000000">
              <w:rPr>
                <w:rtl w:val="0"/>
              </w:rPr>
            </w:r>
          </w:p>
        </w:tc>
      </w:tr>
      <w:tr>
        <w:trPr>
          <w:cantSplit w:val="0"/>
          <w:tblHeader w:val="0"/>
        </w:trPr>
        <w:tc>
          <w:tcPr>
            <w:tcBorders>
              <w:top w:color="000000" w:space="0" w:sz="0" w:val="nil"/>
              <w:left w:color="000000" w:space="0" w:sz="0" w:val="nil"/>
              <w:bottom w:color="dcdad0" w:space="0" w:sz="4" w:val="single"/>
              <w:right w:color="000000" w:space="0" w:sz="0" w:val="nil"/>
            </w:tcBorders>
          </w:tcPr>
          <w:p w:rsidR="00000000" w:rsidDel="00000000" w:rsidP="00000000" w:rsidRDefault="00000000" w:rsidRPr="00000000" w14:paraId="00000021">
            <w:pPr>
              <w:rPr/>
            </w:pPr>
            <w:r w:rsidDel="00000000" w:rsidR="00000000" w:rsidRPr="00000000">
              <w:rPr>
                <w:rFonts w:ascii="Quattrocento Sans" w:cs="Quattrocento Sans" w:eastAsia="Quattrocento Sans" w:hAnsi="Quattrocento Sans"/>
                <w:sz w:val="18"/>
                <w:szCs w:val="18"/>
                <w:rtl w:val="0"/>
              </w:rPr>
              <w:t xml:space="preserve">Fake narrators sliced from Mormon's own text (null)</w:t>
            </w:r>
            <w:r w:rsidDel="00000000" w:rsidR="00000000" w:rsidRPr="00000000">
              <w:rPr>
                <w:rtl w:val="0"/>
              </w:rPr>
            </w:r>
          </w:p>
        </w:tc>
        <w:tc>
          <w:tcPr>
            <w:tcBorders>
              <w:top w:color="000000" w:space="0" w:sz="0" w:val="nil"/>
              <w:left w:color="000000" w:space="0" w:sz="0" w:val="nil"/>
              <w:bottom w:color="dcdad0" w:space="0" w:sz="4" w:val="single"/>
              <w:right w:color="000000" w:space="0" w:sz="0" w:val="nil"/>
            </w:tcBorders>
          </w:tcPr>
          <w:p w:rsidR="00000000" w:rsidDel="00000000" w:rsidP="00000000" w:rsidRDefault="00000000" w:rsidRPr="00000000" w14:paraId="00000022">
            <w:pPr>
              <w:jc w:val="right"/>
              <w:rPr/>
            </w:pPr>
            <w:r w:rsidDel="00000000" w:rsidR="00000000" w:rsidRPr="00000000">
              <w:rPr>
                <w:rFonts w:ascii="Quattrocento Sans" w:cs="Quattrocento Sans" w:eastAsia="Quattrocento Sans" w:hAnsi="Quattrocento Sans"/>
                <w:sz w:val="18"/>
                <w:szCs w:val="18"/>
                <w:rtl w:val="0"/>
              </w:rPr>
              <w:t xml:space="preserve">0.61</w:t>
            </w:r>
            <w:r w:rsidDel="00000000" w:rsidR="00000000" w:rsidRPr="00000000">
              <w:rPr>
                <w:rtl w:val="0"/>
              </w:rPr>
            </w:r>
          </w:p>
        </w:tc>
        <w:tc>
          <w:tcPr>
            <w:tcBorders>
              <w:top w:color="000000" w:space="0" w:sz="0" w:val="nil"/>
              <w:left w:color="000000" w:space="0" w:sz="0" w:val="nil"/>
              <w:bottom w:color="dcdad0" w:space="0" w:sz="4" w:val="single"/>
              <w:right w:color="000000" w:space="0" w:sz="0" w:val="nil"/>
            </w:tcBorders>
          </w:tcPr>
          <w:p w:rsidR="00000000" w:rsidDel="00000000" w:rsidP="00000000" w:rsidRDefault="00000000" w:rsidRPr="00000000" w14:paraId="00000023">
            <w:pPr>
              <w:jc w:val="right"/>
              <w:rPr/>
            </w:pPr>
            <w:r w:rsidDel="00000000" w:rsidR="00000000" w:rsidRPr="00000000">
              <w:rPr>
                <w:rFonts w:ascii="Arial Unicode MS" w:cs="Arial Unicode MS" w:eastAsia="Arial Unicode MS" w:hAnsi="Arial Unicode MS"/>
                <w:b w:val="1"/>
                <w:bCs w:val="1"/>
                <w:color w:val="a03434"/>
                <w:sz w:val="18"/>
                <w:szCs w:val="18"/>
                <w:rtl w:val="0"/>
              </w:rPr>
              <w:t xml:space="preserve">−0.18</w:t>
            </w:r>
            <w:r w:rsidDel="00000000" w:rsidR="00000000" w:rsidRPr="00000000">
              <w:rPr>
                <w:rtl w:val="0"/>
              </w:rPr>
            </w:r>
          </w:p>
        </w:tc>
      </w:tr>
    </w:tbl>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80" w:line="276" w:lineRule="auto"/>
        <w:ind w:left="0" w:right="0" w:firstLine="0"/>
        <w:jc w:val="left"/>
        <w:rPr>
          <w:rFonts w:ascii="Quattrocento Sans" w:cs="Quattrocento Sans" w:eastAsia="Quattrocento Sans" w:hAnsi="Quattrocento Sans"/>
          <w:b w:val="0"/>
          <w:bCs w:val="0"/>
          <w:i w:val="0"/>
          <w:iCs w:val="0"/>
          <w:smallCaps w:val="0"/>
          <w:strike w:val="0"/>
          <w:color w:val="5c5b54"/>
          <w:sz w:val="17"/>
          <w:szCs w:val="17"/>
          <w:u w:val="none"/>
          <w:shd w:fill="auto" w:val="clear"/>
          <w:vertAlign w:val="baseline"/>
        </w:rPr>
      </w:pPr>
      <w:r w:rsidDel="00000000" w:rsidR="00000000" w:rsidRPr="00000000">
        <w:rPr>
          <w:rtl w:val="0"/>
        </w:rPr>
      </w:r>
    </w:p>
    <w:p w:rsidR="00000000" w:rsidDel="00000000" w:rsidP="00000000" w:rsidRDefault="00000000" w:rsidRPr="00000000" w14:paraId="00000025">
      <w:pPr>
        <w:rPr/>
      </w:pPr>
      <w:r w:rsidDel="00000000" w:rsidR="00000000" w:rsidRPr="00000000">
        <w:rPr>
          <w:b w:val="0"/>
          <w:bCs w:val="0"/>
          <w:i w:val="0"/>
          <w:iCs w:val="0"/>
          <w:rtl w:val="0"/>
        </w:rPr>
        <w:t xml:space="preserve">On the strict test, how often each narrator's samples are correctly identified: Mormon 76% (he wrote most of the book, which inflates his score), Nephi 37%, </w:t>
      </w:r>
      <w:r w:rsidDel="00000000" w:rsidR="00000000" w:rsidRPr="00000000">
        <w:rPr>
          <w:b w:val="1"/>
          <w:bCs w:val="1"/>
          <w:i w:val="0"/>
          <w:iCs w:val="0"/>
          <w:rtl w:val="0"/>
        </w:rPr>
        <w:t xml:space="preserve">Jacob 0%, Moroni 0%</w:t>
      </w:r>
      <w:r w:rsidDel="00000000" w:rsidR="00000000" w:rsidRPr="00000000">
        <w:rPr>
          <w:b w:val="0"/>
          <w:bCs w:val="0"/>
          <w:i w:val="0"/>
          <w:iCs w:val="0"/>
          <w:rtl w:val="0"/>
        </w:rPr>
        <w:t xml:space="preserve"> — and in the speaker-level test replicating the 1980 study's design, </w:t>
      </w:r>
      <w:r w:rsidDel="00000000" w:rsidR="00000000" w:rsidRPr="00000000">
        <w:rPr>
          <w:b w:val="1"/>
          <w:bCs w:val="1"/>
          <w:i w:val="0"/>
          <w:iCs w:val="0"/>
          <w:rtl w:val="0"/>
        </w:rPr>
        <w:t xml:space="preserve">Benjamin, Abinadi, Alma, Amulek, and Samuel all score 0%</w:t>
      </w:r>
      <w:r w:rsidDel="00000000" w:rsidR="00000000" w:rsidRPr="00000000">
        <w:rPr>
          <w:rFonts w:ascii="Cardo" w:cs="Cardo" w:eastAsia="Cardo" w:hAnsi="Cardo"/>
          <w:b w:val="0"/>
          <w:bCs w:val="0"/>
          <w:i w:val="0"/>
          <w:iCs w:val="0"/>
          <w:rtl w:val="0"/>
        </w:rPr>
        <w:t xml:space="preserve">. The weak signal that remains (κ ≈ 0.2, mostly Nephi-vs-Mormon) is as consistent with a difference of subject matter between the two halves of the book, or drift over a year of dictation, as with different authors.</w:t>
      </w:r>
      <w:r w:rsidDel="00000000" w:rsidR="00000000" w:rsidRPr="00000000">
        <w:rPr>
          <w:rtl w:val="0"/>
        </w:rPr>
      </w:r>
    </w:p>
    <w:p w:rsidR="00000000" w:rsidDel="00000000" w:rsidP="00000000" w:rsidRDefault="00000000" w:rsidRPr="00000000" w14:paraId="00000026">
      <w:pPr>
        <w:keepNext w:val="1"/>
        <w:spacing w:before="200" w:lineRule="auto"/>
        <w:jc w:val="center"/>
        <w:rPr/>
      </w:pPr>
      <w:r w:rsidDel="00000000" w:rsidR="00000000" w:rsidRPr="00000000">
        <w:rPr/>
        <w:drawing>
          <wp:inline distB="0" distT="0" distL="114300" distR="114300">
            <wp:extent cx="5852160" cy="2553670"/>
            <wp:effectExtent b="0" l="0" r="0" t="0"/>
            <wp:docPr id="3"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5852160" cy="2553670"/>
                    </a:xfrm>
                    <a:prstGeom prst="rect"/>
                    <a:ln/>
                  </pic:spPr>
                </pic:pic>
              </a:graphicData>
            </a:graphic>
          </wp:inline>
        </w:drawing>
      </w:r>
      <w:r w:rsidDel="00000000" w:rsidR="00000000" w:rsidRPr="00000000">
        <w:rPr>
          <w:rtl w:val="0"/>
        </w:rPr>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80" w:line="276" w:lineRule="auto"/>
        <w:ind w:left="0" w:right="0" w:firstLine="0"/>
        <w:jc w:val="left"/>
        <w:rPr>
          <w:rFonts w:ascii="Quattrocento Sans" w:cs="Quattrocento Sans" w:eastAsia="Quattrocento Sans" w:hAnsi="Quattrocento Sans"/>
          <w:b w:val="0"/>
          <w:bCs w:val="0"/>
          <w:i w:val="0"/>
          <w:iCs w:val="0"/>
          <w:smallCaps w:val="0"/>
          <w:strike w:val="0"/>
          <w:color w:val="5c5b54"/>
          <w:sz w:val="17"/>
          <w:szCs w:val="17"/>
          <w:u w:val="none"/>
          <w:shd w:fill="auto" w:val="clear"/>
          <w:vertAlign w:val="baseline"/>
        </w:rPr>
      </w:pPr>
      <w:r w:rsidDel="00000000" w:rsidR="00000000" w:rsidRPr="00000000">
        <w:rPr>
          <w:rFonts w:ascii="Quattrocento Sans" w:cs="Quattrocento Sans" w:eastAsia="Quattrocento Sans" w:hAnsi="Quattrocento Sans"/>
          <w:b w:val="1"/>
          <w:bCs w:val="1"/>
          <w:i w:val="0"/>
          <w:iCs w:val="0"/>
          <w:smallCaps w:val="0"/>
          <w:strike w:val="0"/>
          <w:color w:val="21211d"/>
          <w:sz w:val="17"/>
          <w:szCs w:val="17"/>
          <w:u w:val="none"/>
          <w:shd w:fill="auto" w:val="clear"/>
          <w:vertAlign w:val="baseline"/>
          <w:rtl w:val="0"/>
        </w:rPr>
        <w:t xml:space="preserve">Figure 2 — What separation looks like.  </w:t>
      </w:r>
      <w:r w:rsidDel="00000000" w:rsidR="00000000" w:rsidRPr="00000000">
        <w:rPr>
          <w:rFonts w:ascii="Quattrocento Sans" w:cs="Quattrocento Sans" w:eastAsia="Quattrocento Sans" w:hAnsi="Quattrocento Sans"/>
          <w:b w:val="0"/>
          <w:bCs w:val="0"/>
          <w:i w:val="0"/>
          <w:iCs w:val="0"/>
          <w:smallCaps w:val="0"/>
          <w:strike w:val="0"/>
          <w:color w:val="5c5b54"/>
          <w:sz w:val="17"/>
          <w:szCs w:val="17"/>
          <w:u w:val="none"/>
          <w:shd w:fill="auto" w:val="clear"/>
          <w:vertAlign w:val="baseline"/>
          <w:rtl w:val="0"/>
        </w:rPr>
        <w:t xml:space="preserve">A two-dimensional map of the style measurements (the analysis itself uses a hundred; this is the best flat view). Left: known authors form real clusters — even Hunt and Linning, both writing King-James imitation. Right: the Book of Mormon's narrators under the identical method — largely one intermixed cloud.</w:t>
      </w:r>
    </w:p>
    <w:p w:rsidR="00000000" w:rsidDel="00000000" w:rsidP="00000000" w:rsidRDefault="00000000" w:rsidRPr="00000000" w14:paraId="00000028">
      <w:pPr>
        <w:pStyle w:val="Heading1"/>
        <w:rPr/>
      </w:pPr>
      <w:r w:rsidDel="00000000" w:rsidR="00000000" w:rsidRPr="00000000">
        <w:rPr>
          <w:rtl w:val="0"/>
        </w:rPr>
        <w:t xml:space="preserve">3.  The 19th-century candidates</w:t>
      </w:r>
    </w:p>
    <w:p w:rsidR="00000000" w:rsidDel="00000000" w:rsidP="00000000" w:rsidRDefault="00000000" w:rsidRPr="00000000" w14:paraId="00000029">
      <w:pPr>
        <w:rPr/>
      </w:pPr>
      <w:r w:rsidDel="00000000" w:rsidR="00000000" w:rsidRPr="00000000">
        <w:rPr>
          <w:b w:val="0"/>
          <w:bCs w:val="0"/>
          <w:i w:val="0"/>
          <w:iCs w:val="0"/>
          <w:rtl w:val="0"/>
        </w:rPr>
        <w:t xml:space="preserve">Ten candidates were tested: Joseph Smith (only documents in his own handwriting or dictated by him, from the Joseph Smith Papers verbatim transcripts), Sidney Rigdon (74,000 words of signed prose), Oliver Cowdery, Solomon Spalding (the actual surviving “Manuscript Found”), Parley Pratt, W. W. Phelps, David Whitmer, Ethan Smith (</w:t>
      </w:r>
      <w:r w:rsidDel="00000000" w:rsidR="00000000" w:rsidRPr="00000000">
        <w:rPr>
          <w:b w:val="0"/>
          <w:bCs w:val="0"/>
          <w:i w:val="1"/>
          <w:iCs w:val="1"/>
          <w:rtl w:val="0"/>
        </w:rPr>
        <w:t xml:space="preserve">View of the Hebrews</w:t>
      </w:r>
      <w:r w:rsidDel="00000000" w:rsidR="00000000" w:rsidRPr="00000000">
        <w:rPr>
          <w:b w:val="0"/>
          <w:bCs w:val="0"/>
          <w:i w:val="0"/>
          <w:iCs w:val="0"/>
          <w:rtl w:val="0"/>
        </w:rPr>
        <w:t xml:space="preserve">), Gilbert Hunt (</w:t>
      </w:r>
      <w:r w:rsidDel="00000000" w:rsidR="00000000" w:rsidRPr="00000000">
        <w:rPr>
          <w:b w:val="0"/>
          <w:bCs w:val="0"/>
          <w:i w:val="1"/>
          <w:iCs w:val="1"/>
          <w:rtl w:val="0"/>
        </w:rPr>
        <w:t xml:space="preserve">The Late War</w:t>
      </w:r>
      <w:r w:rsidDel="00000000" w:rsidR="00000000" w:rsidRPr="00000000">
        <w:rPr>
          <w:b w:val="0"/>
          <w:bCs w:val="0"/>
          <w:i w:val="0"/>
          <w:iCs w:val="0"/>
          <w:rtl w:val="0"/>
        </w:rPr>
        <w:t xml:space="preserve">), and Michael Linning (</w:t>
      </w:r>
      <w:r w:rsidDel="00000000" w:rsidR="00000000" w:rsidRPr="00000000">
        <w:rPr>
          <w:b w:val="0"/>
          <w:bCs w:val="0"/>
          <w:i w:val="1"/>
          <w:iCs w:val="1"/>
          <w:rtl w:val="0"/>
        </w:rPr>
        <w:t xml:space="preserve">First Book of Napoleon</w:t>
      </w:r>
      <w:r w:rsidDel="00000000" w:rsidR="00000000" w:rsidRPr="00000000">
        <w:rPr>
          <w:b w:val="0"/>
          <w:bCs w:val="0"/>
          <w:i w:val="0"/>
          <w:iCs w:val="0"/>
          <w:rtl w:val="0"/>
        </w:rPr>
        <w:t xml:space="preserve">, 1809 — a King-James-imitating text by a Scottish lawyer with no connection to Mormonism, included as a control for the biblical style itself). Alongside them, as reference points: two unrelated authors of the era (Washington Irving, James Fenimore Cooper) and the King James Bible itself.</w:t>
      </w:r>
      <w:r w:rsidDel="00000000" w:rsidR="00000000" w:rsidRPr="00000000">
        <w:rPr>
          <w:rtl w:val="0"/>
        </w:rPr>
      </w:r>
    </w:p>
    <w:p w:rsidR="00000000" w:rsidDel="00000000" w:rsidP="00000000" w:rsidRDefault="00000000" w:rsidRPr="00000000" w14:paraId="0000002A">
      <w:pPr>
        <w:keepNext w:val="1"/>
        <w:spacing w:before="200" w:lineRule="auto"/>
        <w:jc w:val="center"/>
        <w:rPr/>
      </w:pPr>
      <w:r w:rsidDel="00000000" w:rsidR="00000000" w:rsidRPr="00000000">
        <w:rPr/>
        <w:drawing>
          <wp:inline distB="0" distT="0" distL="114300" distR="114300">
            <wp:extent cx="5852160" cy="3810709"/>
            <wp:effectExtent b="0" l="0" r="0" t="0"/>
            <wp:docPr id="2"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5852160" cy="3810709"/>
                    </a:xfrm>
                    <a:prstGeom prst="rect"/>
                    <a:ln/>
                  </pic:spPr>
                </pic:pic>
              </a:graphicData>
            </a:graphic>
          </wp:inline>
        </w:drawing>
      </w:r>
      <w:r w:rsidDel="00000000" w:rsidR="00000000" w:rsidRPr="00000000">
        <w:rPr>
          <w:rtl w:val="0"/>
        </w:rPr>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80" w:line="276" w:lineRule="auto"/>
        <w:ind w:left="0" w:right="0" w:firstLine="0"/>
        <w:jc w:val="left"/>
        <w:rPr>
          <w:rFonts w:ascii="Quattrocento Sans" w:cs="Quattrocento Sans" w:eastAsia="Quattrocento Sans" w:hAnsi="Quattrocento Sans"/>
          <w:b w:val="0"/>
          <w:bCs w:val="0"/>
          <w:i w:val="0"/>
          <w:iCs w:val="0"/>
          <w:smallCaps w:val="0"/>
          <w:strike w:val="0"/>
          <w:color w:val="5c5b54"/>
          <w:sz w:val="17"/>
          <w:szCs w:val="17"/>
          <w:u w:val="none"/>
          <w:shd w:fill="auto" w:val="clear"/>
          <w:vertAlign w:val="baseline"/>
        </w:rPr>
      </w:pPr>
      <w:r w:rsidDel="00000000" w:rsidR="00000000" w:rsidRPr="00000000">
        <w:rPr>
          <w:rFonts w:ascii="Quattrocento Sans" w:cs="Quattrocento Sans" w:eastAsia="Quattrocento Sans" w:hAnsi="Quattrocento Sans"/>
          <w:b w:val="1"/>
          <w:bCs w:val="1"/>
          <w:i w:val="0"/>
          <w:iCs w:val="0"/>
          <w:smallCaps w:val="0"/>
          <w:strike w:val="0"/>
          <w:color w:val="21211d"/>
          <w:sz w:val="17"/>
          <w:szCs w:val="17"/>
          <w:u w:val="none"/>
          <w:shd w:fill="auto" w:val="clear"/>
          <w:vertAlign w:val="baseline"/>
          <w:rtl w:val="0"/>
        </w:rPr>
        <w:t xml:space="preserve">Figure 3 — Nobody is close.  </w:t>
      </w:r>
      <w:r w:rsidDel="00000000" w:rsidR="00000000" w:rsidRPr="00000000">
        <w:rPr>
          <w:rFonts w:ascii="Quattrocento Sans" w:cs="Quattrocento Sans" w:eastAsia="Quattrocento Sans" w:hAnsi="Quattrocento Sans"/>
          <w:b w:val="0"/>
          <w:bCs w:val="0"/>
          <w:i w:val="0"/>
          <w:iCs w:val="0"/>
          <w:smallCaps w:val="0"/>
          <w:strike w:val="0"/>
          <w:color w:val="5c5b54"/>
          <w:sz w:val="17"/>
          <w:szCs w:val="17"/>
          <w:u w:val="none"/>
          <w:shd w:fill="auto" w:val="clear"/>
          <w:vertAlign w:val="baseline"/>
          <w:rtl w:val="0"/>
        </w:rPr>
        <w:t xml:space="preserve">Every candidate's distance from the Book of Mormon sits in the range where known different authors fall (grey), far outside the range known same-author text occupies (green). The nearest “candidate” is the style control — and Spalding is farther from the Book of Mormon than almost anyone tested, with Rigdon in the bottom half. The result holds when archaic marker words (unto, yea, behold…) are removed from the measurements.</w:t>
      </w:r>
    </w:p>
    <w:p w:rsidR="00000000" w:rsidDel="00000000" w:rsidP="00000000" w:rsidRDefault="00000000" w:rsidRPr="00000000" w14:paraId="0000002C">
      <w:pPr>
        <w:keepNext w:val="1"/>
        <w:spacing w:before="200" w:lineRule="auto"/>
        <w:jc w:val="center"/>
        <w:rPr/>
      </w:pPr>
      <w:r w:rsidDel="00000000" w:rsidR="00000000" w:rsidRPr="00000000">
        <w:rPr/>
        <w:drawing>
          <wp:inline distB="0" distT="0" distL="114300" distR="114300">
            <wp:extent cx="5852160" cy="2994128"/>
            <wp:effectExtent b="0" l="0" r="0" t="0"/>
            <wp:docPr id="4"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5852160" cy="2994128"/>
                    </a:xfrm>
                    <a:prstGeom prst="rect"/>
                    <a:ln/>
                  </pic:spPr>
                </pic:pic>
              </a:graphicData>
            </a:graphic>
          </wp:inline>
        </w:drawing>
      </w:r>
      <w:r w:rsidDel="00000000" w:rsidR="00000000" w:rsidRPr="00000000">
        <w:rPr>
          <w:rtl w:val="0"/>
        </w:rPr>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80" w:line="276" w:lineRule="auto"/>
        <w:ind w:left="0" w:right="0" w:firstLine="0"/>
        <w:jc w:val="left"/>
        <w:rPr>
          <w:rFonts w:ascii="Quattrocento Sans" w:cs="Quattrocento Sans" w:eastAsia="Quattrocento Sans" w:hAnsi="Quattrocento Sans"/>
          <w:b w:val="0"/>
          <w:bCs w:val="0"/>
          <w:i w:val="0"/>
          <w:iCs w:val="0"/>
          <w:smallCaps w:val="0"/>
          <w:strike w:val="0"/>
          <w:color w:val="5c5b54"/>
          <w:sz w:val="17"/>
          <w:szCs w:val="17"/>
          <w:u w:val="none"/>
          <w:shd w:fill="auto" w:val="clear"/>
          <w:vertAlign w:val="baseline"/>
        </w:rPr>
      </w:pPr>
      <w:r w:rsidDel="00000000" w:rsidR="00000000" w:rsidRPr="00000000">
        <w:rPr>
          <w:rFonts w:ascii="Quattrocento Sans" w:cs="Quattrocento Sans" w:eastAsia="Quattrocento Sans" w:hAnsi="Quattrocento Sans"/>
          <w:b w:val="1"/>
          <w:bCs w:val="1"/>
          <w:i w:val="0"/>
          <w:iCs w:val="0"/>
          <w:smallCaps w:val="0"/>
          <w:strike w:val="0"/>
          <w:color w:val="21211d"/>
          <w:sz w:val="17"/>
          <w:szCs w:val="17"/>
          <w:u w:val="none"/>
          <w:shd w:fill="auto" w:val="clear"/>
          <w:vertAlign w:val="baseline"/>
          <w:rtl w:val="0"/>
        </w:rPr>
        <w:t xml:space="preserve">Figure 4 — The open-set test.  </w:t>
      </w:r>
      <w:r w:rsidDel="00000000" w:rsidR="00000000" w:rsidRPr="00000000">
        <w:rPr>
          <w:rFonts w:ascii="Quattrocento Sans" w:cs="Quattrocento Sans" w:eastAsia="Quattrocento Sans" w:hAnsi="Quattrocento Sans"/>
          <w:b w:val="0"/>
          <w:bCs w:val="0"/>
          <w:i w:val="0"/>
          <w:iCs w:val="0"/>
          <w:smallCaps w:val="0"/>
          <w:strike w:val="0"/>
          <w:color w:val="5c5b54"/>
          <w:sz w:val="17"/>
          <w:szCs w:val="17"/>
          <w:u w:val="none"/>
          <w:shd w:fill="auto" w:val="clear"/>
          <w:vertAlign w:val="baseline"/>
          <w:rtl w:val="0"/>
        </w:rPr>
        <w:t xml:space="preserve">Green: how far samples of known authors sit from their own author's profile. Violet: each Book of Mormon sample's distance to whichever candidate it is nearest. 83–86% of samples lie farther from every candidate than genuine same-author text almost ever strays — the honest answer is “matches nobody on the list,” not a name.</w:t>
      </w:r>
    </w:p>
    <w:tbl>
      <w:tblPr>
        <w:tblStyle w:val="Table6"/>
        <w:tblW w:w="9360.0" w:type="dxa"/>
        <w:jc w:val="left"/>
        <w:tblInd w:w="-115.0" w:type="dxa"/>
        <w:tblLayout w:type="fixed"/>
        <w:tblLook w:val="0400"/>
      </w:tblPr>
      <w:tblGrid>
        <w:gridCol w:w="9360"/>
        <w:tblGridChange w:id="0">
          <w:tblGrid>
            <w:gridCol w:w="9360"/>
          </w:tblGrid>
        </w:tblGridChange>
      </w:tblGrid>
      <w:tr>
        <w:trPr>
          <w:cantSplit w:val="0"/>
          <w:tblHeader w:val="0"/>
        </w:trPr>
        <w:tc>
          <w:tcPr>
            <w:tcBorders>
              <w:top w:color="000000" w:space="0" w:sz="0" w:val="nil"/>
              <w:left w:color="1d4f8c" w:space="0" w:sz="18" w:val="single"/>
              <w:bottom w:color="000000" w:space="0" w:sz="0" w:val="nil"/>
              <w:right w:color="000000" w:space="0" w:sz="0" w:val="nil"/>
            </w:tcBorders>
            <w:shd w:fill="eef2f7" w:val="clear"/>
          </w:tcPr>
          <w:p w:rsidR="00000000" w:rsidDel="00000000" w:rsidP="00000000" w:rsidRDefault="00000000" w:rsidRPr="00000000" w14:paraId="0000002E">
            <w:pPr>
              <w:spacing w:after="40" w:before="40" w:lineRule="auto"/>
              <w:rPr/>
            </w:pPr>
            <w:r w:rsidDel="00000000" w:rsidR="00000000" w:rsidRPr="00000000">
              <w:rPr>
                <w:rFonts w:ascii="Quattrocento Sans" w:cs="Quattrocento Sans" w:eastAsia="Quattrocento Sans" w:hAnsi="Quattrocento Sans"/>
                <w:b w:val="1"/>
                <w:bCs w:val="1"/>
                <w:color w:val="5c5b54"/>
                <w:sz w:val="16"/>
                <w:szCs w:val="16"/>
                <w:rtl w:val="0"/>
              </w:rPr>
              <w:t xml:space="preserve">WHY THE 2008 SPALDING–RIGDON RESULT HAPPENED</w:t>
            </w:r>
            <w:r w:rsidDel="00000000" w:rsidR="00000000" w:rsidRPr="00000000">
              <w:rPr>
                <w:rtl w:val="0"/>
              </w:rPr>
            </w:r>
          </w:p>
          <w:p w:rsidR="00000000" w:rsidDel="00000000" w:rsidP="00000000" w:rsidRDefault="00000000" w:rsidRPr="00000000" w14:paraId="0000002F">
            <w:pPr>
              <w:spacing w:after="40" w:before="40" w:lineRule="auto"/>
              <w:rPr/>
            </w:pPr>
            <w:r w:rsidDel="00000000" w:rsidR="00000000" w:rsidRPr="00000000">
              <w:rPr>
                <w:b w:val="0"/>
                <w:bCs w:val="0"/>
                <w:i w:val="0"/>
                <w:iCs w:val="0"/>
                <w:rtl w:val="0"/>
              </w:rPr>
              <w:t xml:space="preserve">The 2008 study used a forced-choice method: every chapter must be assigned to someone on the candidate list, however poor the fit. To show what that does, we deleted a known author (Cooper) from the candidate list and re-attributed his samples: 62 of 74 were confidently — and wrongly — assigned to Washington Irving. Forced to choose for the Book of Mormon, the votes scatter, and the “winner” is Linning (36 of 123) — the unconnected Scottish style control — with Spalding receiving </w:t>
            </w:r>
            <w:r w:rsidDel="00000000" w:rsidR="00000000" w:rsidRPr="00000000">
              <w:rPr>
                <w:b w:val="1"/>
                <w:bCs w:val="1"/>
                <w:i w:val="0"/>
                <w:iCs w:val="0"/>
                <w:rtl w:val="0"/>
              </w:rPr>
              <w:t xml:space="preserve">zero</w:t>
            </w:r>
            <w:r w:rsidDel="00000000" w:rsidR="00000000" w:rsidRPr="00000000">
              <w:rPr>
                <w:b w:val="0"/>
                <w:bCs w:val="0"/>
                <w:i w:val="0"/>
                <w:iCs w:val="0"/>
                <w:rtl w:val="0"/>
              </w:rPr>
              <w:t xml:space="preserve">. A method that crowns an unrelated Scottish lawyer is measuring biblical style, not authorship.</w:t>
            </w:r>
            <w:r w:rsidDel="00000000" w:rsidR="00000000" w:rsidRPr="00000000">
              <w:rPr>
                <w:rtl w:val="0"/>
              </w:rPr>
            </w:r>
          </w:p>
        </w:tc>
      </w:tr>
    </w:tbl>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80" w:line="276" w:lineRule="auto"/>
        <w:ind w:left="0" w:right="0" w:firstLine="0"/>
        <w:jc w:val="left"/>
        <w:rPr>
          <w:rFonts w:ascii="Quattrocento Sans" w:cs="Quattrocento Sans" w:eastAsia="Quattrocento Sans" w:hAnsi="Quattrocento Sans"/>
          <w:b w:val="0"/>
          <w:bCs w:val="0"/>
          <w:i w:val="0"/>
          <w:iCs w:val="0"/>
          <w:smallCaps w:val="0"/>
          <w:strike w:val="0"/>
          <w:color w:val="5c5b54"/>
          <w:sz w:val="17"/>
          <w:szCs w:val="17"/>
          <w:u w:val="none"/>
          <w:shd w:fill="auto" w:val="clear"/>
          <w:vertAlign w:val="baseline"/>
        </w:rPr>
      </w:pPr>
      <w:r w:rsidDel="00000000" w:rsidR="00000000" w:rsidRPr="00000000">
        <w:rPr>
          <w:rtl w:val="0"/>
        </w:rPr>
      </w:r>
    </w:p>
    <w:p w:rsidR="00000000" w:rsidDel="00000000" w:rsidP="00000000" w:rsidRDefault="00000000" w:rsidRPr="00000000" w14:paraId="00000031">
      <w:pPr>
        <w:rPr/>
      </w:pPr>
      <w:r w:rsidDel="00000000" w:rsidR="00000000" w:rsidRPr="00000000">
        <w:rPr>
          <w:b w:val="0"/>
          <w:bCs w:val="0"/>
          <w:i w:val="0"/>
          <w:iCs w:val="0"/>
          <w:rtl w:val="0"/>
        </w:rPr>
        <w:t xml:space="preserve">What the Book of Mormon's style actually is: dramatically over-used </w:t>
      </w:r>
      <w:r w:rsidDel="00000000" w:rsidR="00000000" w:rsidRPr="00000000">
        <w:rPr>
          <w:b w:val="0"/>
          <w:bCs w:val="0"/>
          <w:i w:val="1"/>
          <w:iCs w:val="1"/>
          <w:rtl w:val="0"/>
        </w:rPr>
        <w:t xml:space="preserve">came</w:t>
      </w:r>
      <w:r w:rsidDel="00000000" w:rsidR="00000000" w:rsidRPr="00000000">
        <w:rPr>
          <w:b w:val="0"/>
          <w:bCs w:val="0"/>
          <w:i w:val="0"/>
          <w:iCs w:val="0"/>
          <w:rtl w:val="0"/>
        </w:rPr>
        <w:t xml:space="preserve"> (from “it came to pass”), </w:t>
      </w:r>
      <w:r w:rsidDel="00000000" w:rsidR="00000000" w:rsidRPr="00000000">
        <w:rPr>
          <w:b w:val="0"/>
          <w:bCs w:val="0"/>
          <w:i w:val="1"/>
          <w:iCs w:val="1"/>
          <w:rtl w:val="0"/>
        </w:rPr>
        <w:t xml:space="preserve">should, that, they, unto, people, now, many, them, land</w:t>
      </w:r>
      <w:r w:rsidDel="00000000" w:rsidR="00000000" w:rsidRPr="00000000">
        <w:rPr>
          <w:b w:val="0"/>
          <w:bCs w:val="0"/>
          <w:i w:val="0"/>
          <w:iCs w:val="0"/>
          <w:rtl w:val="0"/>
        </w:rPr>
        <w:t xml:space="preserve">; under-used articles and prepositions (</w:t>
      </w:r>
      <w:r w:rsidDel="00000000" w:rsidR="00000000" w:rsidRPr="00000000">
        <w:rPr>
          <w:b w:val="0"/>
          <w:bCs w:val="0"/>
          <w:i w:val="1"/>
          <w:iCs w:val="1"/>
          <w:rtl w:val="0"/>
        </w:rPr>
        <w:t xml:space="preserve">a, an, in, on, at, from, with</w:t>
      </w:r>
      <w:r w:rsidDel="00000000" w:rsidR="00000000" w:rsidRPr="00000000">
        <w:rPr>
          <w:b w:val="0"/>
          <w:bCs w:val="0"/>
          <w:i w:val="0"/>
          <w:iCs w:val="0"/>
          <w:rtl w:val="0"/>
        </w:rPr>
        <w:t xml:space="preserve">). One sustained, formula-driven imitation of King James narrative, consistent across all its narrators and unlike any candidate's natural prose — including, for what little his 20,000-word surviving corpus can show, Joseph Smith's own letters.</w:t>
      </w:r>
      <w:r w:rsidDel="00000000" w:rsidR="00000000" w:rsidRPr="00000000">
        <w:rPr>
          <w:rtl w:val="0"/>
        </w:rPr>
      </w:r>
    </w:p>
    <w:p w:rsidR="00000000" w:rsidDel="00000000" w:rsidP="00000000" w:rsidRDefault="00000000" w:rsidRPr="00000000" w14:paraId="00000032">
      <w:pPr>
        <w:pStyle w:val="Heading1"/>
        <w:rPr/>
      </w:pPr>
      <w:r w:rsidDel="00000000" w:rsidR="00000000" w:rsidRPr="00000000">
        <w:rPr>
          <w:rtl w:val="0"/>
        </w:rPr>
        <w:t xml:space="preserve">4.  Limitations — read before quoting</w:t>
      </w:r>
    </w:p>
    <w:p w:rsidR="00000000" w:rsidDel="00000000" w:rsidP="00000000" w:rsidRDefault="00000000" w:rsidRPr="00000000" w14:paraId="0000003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98" w:lineRule="auto"/>
        <w:ind w:left="360" w:right="0" w:hanging="360"/>
        <w:jc w:val="left"/>
        <w:rPr/>
      </w:pPr>
      <w:r w:rsidDel="00000000" w:rsidR="00000000" w:rsidRPr="00000000">
        <w:rPr>
          <w:rFonts w:ascii="Georgia" w:cs="Georgia" w:eastAsia="Georgia" w:hAnsi="Georgia"/>
          <w:b w:val="1"/>
          <w:bCs w:val="1"/>
          <w:i w:val="0"/>
          <w:iCs w:val="0"/>
          <w:smallCaps w:val="0"/>
          <w:strike w:val="0"/>
          <w:color w:val="21211d"/>
          <w:sz w:val="21"/>
          <w:szCs w:val="21"/>
          <w:u w:val="none"/>
          <w:shd w:fill="auto" w:val="clear"/>
          <w:vertAlign w:val="baseline"/>
          <w:rtl w:val="0"/>
        </w:rPr>
        <w:t xml:space="preserve">The style-of-writing confound cuts both ways. </w:t>
      </w:r>
      <w:r w:rsidDel="00000000" w:rsidR="00000000" w:rsidRPr="00000000">
        <w:rPr>
          <w:rFonts w:ascii="Georgia" w:cs="Georgia" w:eastAsia="Georgia" w:hAnsi="Georgia"/>
          <w:b w:val="0"/>
          <w:bCs w:val="0"/>
          <w:i w:val="0"/>
          <w:iCs w:val="0"/>
          <w:smallCaps w:val="0"/>
          <w:strike w:val="0"/>
          <w:color w:val="21211d"/>
          <w:sz w:val="21"/>
          <w:szCs w:val="21"/>
          <w:u w:val="none"/>
          <w:shd w:fill="auto" w:val="clear"/>
          <w:vertAlign w:val="baseline"/>
          <w:rtl w:val="0"/>
        </w:rPr>
        <w:t xml:space="preserve">None of the candidates left a sustained scripture-imitating narrative in his natural voice; a person's letter-writing style is not their deliberate-imitation style. “Matches nobody” therefore does not prove that no 19th-century person wrote it. (The follow-up study against Joseph Smith's other dictated scripture addresses this directly — see the companion document.)</w:t>
      </w:r>
    </w:p>
    <w:p w:rsidR="00000000" w:rsidDel="00000000" w:rsidP="00000000" w:rsidRDefault="00000000" w:rsidRPr="00000000" w14:paraId="0000003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98" w:lineRule="auto"/>
        <w:ind w:left="360" w:right="0" w:hanging="360"/>
        <w:jc w:val="left"/>
        <w:rPr/>
      </w:pPr>
      <w:r w:rsidDel="00000000" w:rsidR="00000000" w:rsidRPr="00000000">
        <w:rPr>
          <w:rFonts w:ascii="Georgia" w:cs="Georgia" w:eastAsia="Georgia" w:hAnsi="Georgia"/>
          <w:b w:val="1"/>
          <w:bCs w:val="1"/>
          <w:i w:val="0"/>
          <w:iCs w:val="0"/>
          <w:smallCaps w:val="0"/>
          <w:strike w:val="0"/>
          <w:color w:val="21211d"/>
          <w:sz w:val="21"/>
          <w:szCs w:val="21"/>
          <w:u w:val="none"/>
          <w:shd w:fill="auto" w:val="clear"/>
          <w:vertAlign w:val="baseline"/>
          <w:rtl w:val="0"/>
        </w:rPr>
        <w:t xml:space="preserve">Joseph Smith's reliable corpus is small </w:t>
      </w:r>
      <w:r w:rsidDel="00000000" w:rsidR="00000000" w:rsidRPr="00000000">
        <w:rPr>
          <w:rFonts w:ascii="Georgia" w:cs="Georgia" w:eastAsia="Georgia" w:hAnsi="Georgia"/>
          <w:b w:val="0"/>
          <w:bCs w:val="0"/>
          <w:i w:val="0"/>
          <w:iCs w:val="0"/>
          <w:smallCaps w:val="0"/>
          <w:strike w:val="0"/>
          <w:color w:val="21211d"/>
          <w:sz w:val="21"/>
          <w:szCs w:val="21"/>
          <w:u w:val="none"/>
          <w:shd w:fill="auto" w:val="clear"/>
          <w:vertAlign w:val="baseline"/>
          <w:rtl w:val="0"/>
        </w:rPr>
        <w:t xml:space="preserve">(~20,000 words — only documents in his own hand or dictated by him) and in a different genre (letters, not narrative). His distance should not be over-read in either direction.</w:t>
      </w:r>
    </w:p>
    <w:p w:rsidR="00000000" w:rsidDel="00000000" w:rsidP="00000000" w:rsidRDefault="00000000" w:rsidRPr="00000000" w14:paraId="0000003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98" w:lineRule="auto"/>
        <w:ind w:left="360" w:right="0" w:hanging="360"/>
        <w:jc w:val="left"/>
        <w:rPr/>
      </w:pPr>
      <w:r w:rsidDel="00000000" w:rsidR="00000000" w:rsidRPr="00000000">
        <w:rPr>
          <w:rFonts w:ascii="Georgia" w:cs="Georgia" w:eastAsia="Georgia" w:hAnsi="Georgia"/>
          <w:b w:val="1"/>
          <w:bCs w:val="1"/>
          <w:i w:val="0"/>
          <w:iCs w:val="0"/>
          <w:smallCaps w:val="0"/>
          <w:strike w:val="0"/>
          <w:color w:val="21211d"/>
          <w:sz w:val="21"/>
          <w:szCs w:val="21"/>
          <w:u w:val="none"/>
          <w:shd w:fill="auto" w:val="clear"/>
          <w:vertAlign w:val="baseline"/>
          <w:rtl w:val="0"/>
        </w:rPr>
        <w:t xml:space="preserve">Transmission noise: </w:t>
      </w:r>
      <w:r w:rsidDel="00000000" w:rsidR="00000000" w:rsidRPr="00000000">
        <w:rPr>
          <w:rFonts w:ascii="Georgia" w:cs="Georgia" w:eastAsia="Georgia" w:hAnsi="Georgia"/>
          <w:b w:val="0"/>
          <w:bCs w:val="0"/>
          <w:i w:val="0"/>
          <w:iCs w:val="0"/>
          <w:smallCaps w:val="0"/>
          <w:strike w:val="0"/>
          <w:color w:val="21211d"/>
          <w:sz w:val="21"/>
          <w:szCs w:val="21"/>
          <w:u w:val="none"/>
          <w:shd w:fill="auto" w:val="clear"/>
          <w:vertAlign w:val="baseline"/>
          <w:rtl w:val="0"/>
        </w:rPr>
        <w:t xml:space="preserve">the texts passed through scribes, typesetters, and (for four candidate corpora) modern text-scanning errors; the Pratt text follows an 1881 edition, and Whitmer wrote in 1887. The common-word measurements are robust to most of this, but it is not zero.</w:t>
      </w:r>
    </w:p>
    <w:p w:rsidR="00000000" w:rsidDel="00000000" w:rsidP="00000000" w:rsidRDefault="00000000" w:rsidRPr="00000000" w14:paraId="0000003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98" w:lineRule="auto"/>
        <w:ind w:left="360" w:right="0" w:hanging="360"/>
        <w:jc w:val="left"/>
        <w:rPr/>
      </w:pPr>
      <w:r w:rsidDel="00000000" w:rsidR="00000000" w:rsidRPr="00000000">
        <w:rPr>
          <w:rFonts w:ascii="Georgia" w:cs="Georgia" w:eastAsia="Georgia" w:hAnsi="Georgia"/>
          <w:b w:val="1"/>
          <w:bCs w:val="1"/>
          <w:i w:val="0"/>
          <w:iCs w:val="0"/>
          <w:smallCaps w:val="0"/>
          <w:strike w:val="0"/>
          <w:color w:val="21211d"/>
          <w:sz w:val="21"/>
          <w:szCs w:val="21"/>
          <w:u w:val="none"/>
          <w:shd w:fill="auto" w:val="clear"/>
          <w:vertAlign w:val="baseline"/>
          <w:rtl w:val="0"/>
        </w:rPr>
        <w:t xml:space="preserve">Narrator assignments are made chapter by chapter, </w:t>
      </w:r>
      <w:r w:rsidDel="00000000" w:rsidR="00000000" w:rsidRPr="00000000">
        <w:rPr>
          <w:rFonts w:ascii="Georgia" w:cs="Georgia" w:eastAsia="Georgia" w:hAnsi="Georgia"/>
          <w:b w:val="0"/>
          <w:bCs w:val="0"/>
          <w:i w:val="0"/>
          <w:iCs w:val="0"/>
          <w:smallCaps w:val="0"/>
          <w:strike w:val="0"/>
          <w:color w:val="21211d"/>
          <w:sz w:val="21"/>
          <w:szCs w:val="21"/>
          <w:u w:val="none"/>
          <w:shd w:fill="auto" w:val="clear"/>
          <w:vertAlign w:val="baseline"/>
          <w:rtl w:val="0"/>
        </w:rPr>
        <w:t xml:space="preserve">which is approximate (chapters mix narration and quoted speech); both the narrator-level and speaker-level schemes were tested and agree.</w:t>
      </w:r>
    </w:p>
    <w:p w:rsidR="00000000" w:rsidDel="00000000" w:rsidP="00000000" w:rsidRDefault="00000000" w:rsidRPr="00000000" w14:paraId="0000003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40" w:before="0" w:line="298" w:lineRule="auto"/>
        <w:ind w:left="360" w:right="0" w:hanging="360"/>
        <w:jc w:val="left"/>
        <w:rPr/>
      </w:pPr>
      <w:r w:rsidDel="00000000" w:rsidR="00000000" w:rsidRPr="00000000">
        <w:rPr>
          <w:rFonts w:ascii="Cardo" w:cs="Cardo" w:eastAsia="Cardo" w:hAnsi="Cardo"/>
          <w:b w:val="1"/>
          <w:bCs w:val="1"/>
          <w:i w:val="0"/>
          <w:iCs w:val="0"/>
          <w:smallCaps w:val="0"/>
          <w:strike w:val="0"/>
          <w:color w:val="21211d"/>
          <w:sz w:val="21"/>
          <w:szCs w:val="21"/>
          <w:u w:val="none"/>
          <w:shd w:fill="auto" w:val="clear"/>
          <w:vertAlign w:val="baseline"/>
          <w:rtl w:val="0"/>
        </w:rPr>
        <w:t xml:space="preserve">The weak leftover narrator signal (κ ≈ 0.2) is real but cannot be assigned a cause </w:t>
      </w:r>
      <w:r w:rsidDel="00000000" w:rsidR="00000000" w:rsidRPr="00000000">
        <w:rPr>
          <w:rFonts w:ascii="Georgia" w:cs="Georgia" w:eastAsia="Georgia" w:hAnsi="Georgia"/>
          <w:b w:val="0"/>
          <w:bCs w:val="0"/>
          <w:i w:val="0"/>
          <w:iCs w:val="0"/>
          <w:smallCaps w:val="0"/>
          <w:strike w:val="0"/>
          <w:color w:val="21211d"/>
          <w:sz w:val="21"/>
          <w:szCs w:val="21"/>
          <w:u w:val="none"/>
          <w:shd w:fill="auto" w:val="clear"/>
          <w:vertAlign w:val="baseline"/>
          <w:rtl w:val="0"/>
        </w:rPr>
        <w:t xml:space="preserve">— author, subject matter, genre, and drift over the months of dictation are tangled together inside a single text.</w:t>
      </w:r>
    </w:p>
    <w:p w:rsidR="00000000" w:rsidDel="00000000" w:rsidP="00000000" w:rsidRDefault="00000000" w:rsidRPr="00000000" w14:paraId="00000038">
      <w:pPr>
        <w:pStyle w:val="Heading1"/>
        <w:rPr/>
      </w:pPr>
      <w:r w:rsidDel="00000000" w:rsidR="00000000" w:rsidRPr="00000000">
        <w:rPr>
          <w:rtl w:val="0"/>
        </w:rPr>
        <w:t xml:space="preserve">5.  Bottom line</w:t>
      </w:r>
    </w:p>
    <w:p w:rsidR="00000000" w:rsidDel="00000000" w:rsidP="00000000" w:rsidRDefault="00000000" w:rsidRPr="00000000" w14:paraId="00000039">
      <w:pPr>
        <w:rPr/>
      </w:pPr>
      <w:r w:rsidDel="00000000" w:rsidR="00000000" w:rsidRPr="00000000">
        <w:rPr>
          <w:b w:val="0"/>
          <w:bCs w:val="0"/>
          <w:i w:val="0"/>
          <w:iCs w:val="0"/>
          <w:rtl w:val="0"/>
        </w:rPr>
        <w:t xml:space="preserve">The stylometric argument </w:t>
      </w:r>
      <w:r w:rsidDel="00000000" w:rsidR="00000000" w:rsidRPr="00000000">
        <w:rPr>
          <w:b w:val="0"/>
          <w:bCs w:val="0"/>
          <w:i w:val="1"/>
          <w:iCs w:val="1"/>
          <w:rtl w:val="0"/>
        </w:rPr>
        <w:t xml:space="preserve">for</w:t>
      </w:r>
      <w:r w:rsidDel="00000000" w:rsidR="00000000" w:rsidRPr="00000000">
        <w:rPr>
          <w:b w:val="0"/>
          <w:bCs w:val="0"/>
          <w:i w:val="0"/>
          <w:iCs w:val="0"/>
          <w:rtl w:val="0"/>
        </w:rPr>
        <w:t xml:space="preserve"> the Book of Mormon (distinct wordprints) fails its own controls: the design that produces it also finds “distinct authors” inside text known to have one narrator. The best-known stylometric argument </w:t>
      </w:r>
      <w:r w:rsidDel="00000000" w:rsidR="00000000" w:rsidRPr="00000000">
        <w:rPr>
          <w:b w:val="0"/>
          <w:bCs w:val="0"/>
          <w:i w:val="1"/>
          <w:iCs w:val="1"/>
          <w:rtl w:val="0"/>
        </w:rPr>
        <w:t xml:space="preserve">against</w:t>
      </w:r>
      <w:r w:rsidDel="00000000" w:rsidR="00000000" w:rsidRPr="00000000">
        <w:rPr>
          <w:b w:val="0"/>
          <w:bCs w:val="0"/>
          <w:i w:val="0"/>
          <w:iCs w:val="0"/>
          <w:rtl w:val="0"/>
        </w:rPr>
        <w:t xml:space="preserve"> it (the Spalding–Rigdon attribution) also fails: by direct distance measurement its two proposed authors are among the worst matches available, and the forced-choice method that produced it misattributes 84% of a known author's text when the true author is missing from its list. What remains, stated plainly: </w:t>
      </w:r>
      <w:r w:rsidDel="00000000" w:rsidR="00000000" w:rsidRPr="00000000">
        <w:rPr>
          <w:b w:val="1"/>
          <w:bCs w:val="1"/>
          <w:i w:val="0"/>
          <w:iCs w:val="0"/>
          <w:rtl w:val="0"/>
        </w:rPr>
        <w:t xml:space="preserve">the Book of Mormon is stylometrically one sustained pseudo-biblical idiom that cannot be pinned on any tested author — a result that supports neither the ancient-authors claim nor a specific modern-author claim, and leaves the book's origin to be argued on other evidence.</w:t>
      </w:r>
      <w:r w:rsidDel="00000000" w:rsidR="00000000" w:rsidRPr="00000000">
        <w:rPr>
          <w:rtl w:val="0"/>
        </w:rPr>
      </w:r>
    </w:p>
    <w:p w:rsidR="00000000" w:rsidDel="00000000" w:rsidP="00000000" w:rsidRDefault="00000000" w:rsidRPr="00000000" w14:paraId="0000003A">
      <w:pPr>
        <w:pStyle w:val="Heading1"/>
        <w:rPr/>
      </w:pPr>
      <w:r w:rsidDel="00000000" w:rsidR="00000000" w:rsidRPr="00000000">
        <w:rPr>
          <w:rtl w:val="0"/>
        </w:rPr>
        <w:t xml:space="preserve">6.  Data and methods (summary)</w:t>
      </w:r>
    </w:p>
    <w:tbl>
      <w:tblPr>
        <w:tblStyle w:val="Table7"/>
        <w:tblW w:w="9360.0" w:type="dxa"/>
        <w:jc w:val="center"/>
        <w:tblLayout w:type="fixed"/>
        <w:tblLook w:val="0400"/>
      </w:tblPr>
      <w:tblGrid>
        <w:gridCol w:w="3120"/>
        <w:gridCol w:w="3120"/>
        <w:gridCol w:w="3120"/>
        <w:tblGridChange w:id="0">
          <w:tblGrid>
            <w:gridCol w:w="3120"/>
            <w:gridCol w:w="3120"/>
            <w:gridCol w:w="3120"/>
          </w:tblGrid>
        </w:tblGridChange>
      </w:tblGrid>
      <w:tr>
        <w:trPr>
          <w:cantSplit w:val="0"/>
          <w:tblHeader w:val="0"/>
        </w:trPr>
        <w:tc>
          <w:tcPr>
            <w:tcBorders>
              <w:top w:color="000000" w:space="0" w:sz="0" w:val="nil"/>
              <w:left w:color="000000" w:space="0" w:sz="0" w:val="nil"/>
              <w:bottom w:color="1d4f8c" w:space="0" w:sz="12" w:val="single"/>
              <w:right w:color="000000" w:space="0" w:sz="0" w:val="nil"/>
            </w:tcBorders>
          </w:tcPr>
          <w:p w:rsidR="00000000" w:rsidDel="00000000" w:rsidP="00000000" w:rsidRDefault="00000000" w:rsidRPr="00000000" w14:paraId="0000003B">
            <w:pPr>
              <w:rPr/>
            </w:pPr>
            <w:r w:rsidDel="00000000" w:rsidR="00000000" w:rsidRPr="00000000">
              <w:rPr>
                <w:rFonts w:ascii="Quattrocento Sans" w:cs="Quattrocento Sans" w:eastAsia="Quattrocento Sans" w:hAnsi="Quattrocento Sans"/>
                <w:b w:val="1"/>
                <w:bCs w:val="1"/>
                <w:color w:val="5c5b54"/>
                <w:sz w:val="16"/>
                <w:szCs w:val="16"/>
                <w:rtl w:val="0"/>
              </w:rPr>
              <w:t xml:space="preserve">CORPUS</w:t>
            </w:r>
            <w:r w:rsidDel="00000000" w:rsidR="00000000" w:rsidRPr="00000000">
              <w:rPr>
                <w:rtl w:val="0"/>
              </w:rPr>
            </w:r>
          </w:p>
        </w:tc>
        <w:tc>
          <w:tcPr>
            <w:tcBorders>
              <w:top w:color="000000" w:space="0" w:sz="0" w:val="nil"/>
              <w:left w:color="000000" w:space="0" w:sz="0" w:val="nil"/>
              <w:bottom w:color="1d4f8c" w:space="0" w:sz="12" w:val="single"/>
              <w:right w:color="000000" w:space="0" w:sz="0" w:val="nil"/>
            </w:tcBorders>
          </w:tcPr>
          <w:p w:rsidR="00000000" w:rsidDel="00000000" w:rsidP="00000000" w:rsidRDefault="00000000" w:rsidRPr="00000000" w14:paraId="0000003C">
            <w:pPr>
              <w:jc w:val="right"/>
              <w:rPr/>
            </w:pPr>
            <w:r w:rsidDel="00000000" w:rsidR="00000000" w:rsidRPr="00000000">
              <w:rPr>
                <w:rFonts w:ascii="Quattrocento Sans" w:cs="Quattrocento Sans" w:eastAsia="Quattrocento Sans" w:hAnsi="Quattrocento Sans"/>
                <w:b w:val="1"/>
                <w:bCs w:val="1"/>
                <w:color w:val="5c5b54"/>
                <w:sz w:val="16"/>
                <w:szCs w:val="16"/>
                <w:rtl w:val="0"/>
              </w:rPr>
              <w:t xml:space="preserve">WORDS</w:t>
            </w:r>
            <w:r w:rsidDel="00000000" w:rsidR="00000000" w:rsidRPr="00000000">
              <w:rPr>
                <w:rtl w:val="0"/>
              </w:rPr>
            </w:r>
          </w:p>
        </w:tc>
        <w:tc>
          <w:tcPr>
            <w:tcBorders>
              <w:top w:color="000000" w:space="0" w:sz="0" w:val="nil"/>
              <w:left w:color="000000" w:space="0" w:sz="0" w:val="nil"/>
              <w:bottom w:color="1d4f8c" w:space="0" w:sz="12" w:val="single"/>
              <w:right w:color="000000" w:space="0" w:sz="0" w:val="nil"/>
            </w:tcBorders>
          </w:tcPr>
          <w:p w:rsidR="00000000" w:rsidDel="00000000" w:rsidP="00000000" w:rsidRDefault="00000000" w:rsidRPr="00000000" w14:paraId="0000003D">
            <w:pPr>
              <w:rPr/>
            </w:pPr>
            <w:r w:rsidDel="00000000" w:rsidR="00000000" w:rsidRPr="00000000">
              <w:rPr>
                <w:rFonts w:ascii="Quattrocento Sans" w:cs="Quattrocento Sans" w:eastAsia="Quattrocento Sans" w:hAnsi="Quattrocento Sans"/>
                <w:b w:val="1"/>
                <w:bCs w:val="1"/>
                <w:color w:val="5c5b54"/>
                <w:sz w:val="16"/>
                <w:szCs w:val="16"/>
                <w:rtl w:val="0"/>
              </w:rPr>
              <w:t xml:space="preserve">SOURCE / NOTES</w:t>
            </w:r>
            <w:r w:rsidDel="00000000" w:rsidR="00000000" w:rsidRPr="00000000">
              <w:rPr>
                <w:rtl w:val="0"/>
              </w:rPr>
            </w:r>
          </w:p>
        </w:tc>
      </w:tr>
      <w:tr>
        <w:trPr>
          <w:cantSplit w:val="0"/>
          <w:tblHeader w:val="0"/>
        </w:trPr>
        <w:tc>
          <w:tcPr>
            <w:tcBorders>
              <w:top w:color="000000" w:space="0" w:sz="0" w:val="nil"/>
              <w:left w:color="000000" w:space="0" w:sz="0" w:val="nil"/>
              <w:bottom w:color="dcdad0" w:space="0" w:sz="4" w:val="single"/>
              <w:right w:color="000000" w:space="0" w:sz="0" w:val="nil"/>
            </w:tcBorders>
          </w:tcPr>
          <w:p w:rsidR="00000000" w:rsidDel="00000000" w:rsidP="00000000" w:rsidRDefault="00000000" w:rsidRPr="00000000" w14:paraId="0000003E">
            <w:pPr>
              <w:rPr/>
            </w:pPr>
            <w:r w:rsidDel="00000000" w:rsidR="00000000" w:rsidRPr="00000000">
              <w:rPr>
                <w:rFonts w:ascii="Quattrocento Sans" w:cs="Quattrocento Sans" w:eastAsia="Quattrocento Sans" w:hAnsi="Quattrocento Sans"/>
                <w:sz w:val="18"/>
                <w:szCs w:val="18"/>
                <w:rtl w:val="0"/>
              </w:rPr>
              <w:t xml:space="preserve">Book of Mormon</w:t>
            </w:r>
            <w:r w:rsidDel="00000000" w:rsidR="00000000" w:rsidRPr="00000000">
              <w:rPr>
                <w:rtl w:val="0"/>
              </w:rPr>
            </w:r>
          </w:p>
        </w:tc>
        <w:tc>
          <w:tcPr>
            <w:tcBorders>
              <w:top w:color="000000" w:space="0" w:sz="0" w:val="nil"/>
              <w:left w:color="000000" w:space="0" w:sz="0" w:val="nil"/>
              <w:bottom w:color="dcdad0" w:space="0" w:sz="4" w:val="single"/>
              <w:right w:color="000000" w:space="0" w:sz="0" w:val="nil"/>
            </w:tcBorders>
          </w:tcPr>
          <w:p w:rsidR="00000000" w:rsidDel="00000000" w:rsidP="00000000" w:rsidRDefault="00000000" w:rsidRPr="00000000" w14:paraId="0000003F">
            <w:pPr>
              <w:jc w:val="right"/>
              <w:rPr/>
            </w:pPr>
            <w:r w:rsidDel="00000000" w:rsidR="00000000" w:rsidRPr="00000000">
              <w:rPr>
                <w:rFonts w:ascii="Quattrocento Sans" w:cs="Quattrocento Sans" w:eastAsia="Quattrocento Sans" w:hAnsi="Quattrocento Sans"/>
                <w:sz w:val="18"/>
                <w:szCs w:val="18"/>
                <w:rtl w:val="0"/>
              </w:rPr>
              <w:t xml:space="preserve">252,099</w:t>
            </w:r>
            <w:r w:rsidDel="00000000" w:rsidR="00000000" w:rsidRPr="00000000">
              <w:rPr>
                <w:rtl w:val="0"/>
              </w:rPr>
            </w:r>
          </w:p>
        </w:tc>
        <w:tc>
          <w:tcPr>
            <w:tcBorders>
              <w:top w:color="000000" w:space="0" w:sz="0" w:val="nil"/>
              <w:left w:color="000000" w:space="0" w:sz="0" w:val="nil"/>
              <w:bottom w:color="dcdad0" w:space="0" w:sz="4" w:val="single"/>
              <w:right w:color="000000" w:space="0" w:sz="0" w:val="nil"/>
            </w:tcBorders>
          </w:tcPr>
          <w:p w:rsidR="00000000" w:rsidDel="00000000" w:rsidP="00000000" w:rsidRDefault="00000000" w:rsidRPr="00000000" w14:paraId="00000040">
            <w:pPr>
              <w:rPr/>
            </w:pPr>
            <w:r w:rsidDel="00000000" w:rsidR="00000000" w:rsidRPr="00000000">
              <w:rPr>
                <w:rFonts w:ascii="Quattrocento Sans" w:cs="Quattrocento Sans" w:eastAsia="Quattrocento Sans" w:hAnsi="Quattrocento Sans"/>
                <w:sz w:val="18"/>
                <w:szCs w:val="18"/>
                <w:rtl w:val="0"/>
              </w:rPr>
              <w:t xml:space="preserve">scriptures-json (current LDS ed.); 14,839 words of KJV block quotation excluded</w:t>
            </w:r>
            <w:r w:rsidDel="00000000" w:rsidR="00000000" w:rsidRPr="00000000">
              <w:rPr>
                <w:rtl w:val="0"/>
              </w:rPr>
            </w:r>
          </w:p>
        </w:tc>
      </w:tr>
      <w:tr>
        <w:trPr>
          <w:cantSplit w:val="0"/>
          <w:tblHeader w:val="0"/>
        </w:trPr>
        <w:tc>
          <w:tcPr>
            <w:tcBorders>
              <w:top w:color="000000" w:space="0" w:sz="0" w:val="nil"/>
              <w:left w:color="000000" w:space="0" w:sz="0" w:val="nil"/>
              <w:bottom w:color="dcdad0" w:space="0" w:sz="4" w:val="single"/>
              <w:right w:color="000000" w:space="0" w:sz="0" w:val="nil"/>
            </w:tcBorders>
          </w:tcPr>
          <w:p w:rsidR="00000000" w:rsidDel="00000000" w:rsidP="00000000" w:rsidRDefault="00000000" w:rsidRPr="00000000" w14:paraId="00000041">
            <w:pPr>
              <w:rPr/>
            </w:pPr>
            <w:r w:rsidDel="00000000" w:rsidR="00000000" w:rsidRPr="00000000">
              <w:rPr>
                <w:rFonts w:ascii="Quattrocento Sans" w:cs="Quattrocento Sans" w:eastAsia="Quattrocento Sans" w:hAnsi="Quattrocento Sans"/>
                <w:sz w:val="18"/>
                <w:szCs w:val="18"/>
                <w:rtl w:val="0"/>
              </w:rPr>
              <w:t xml:space="preserve">Joseph Smith</w:t>
            </w:r>
            <w:r w:rsidDel="00000000" w:rsidR="00000000" w:rsidRPr="00000000">
              <w:rPr>
                <w:rtl w:val="0"/>
              </w:rPr>
            </w:r>
          </w:p>
        </w:tc>
        <w:tc>
          <w:tcPr>
            <w:tcBorders>
              <w:top w:color="000000" w:space="0" w:sz="0" w:val="nil"/>
              <w:left w:color="000000" w:space="0" w:sz="0" w:val="nil"/>
              <w:bottom w:color="dcdad0" w:space="0" w:sz="4" w:val="single"/>
              <w:right w:color="000000" w:space="0" w:sz="0" w:val="nil"/>
            </w:tcBorders>
          </w:tcPr>
          <w:p w:rsidR="00000000" w:rsidDel="00000000" w:rsidP="00000000" w:rsidRDefault="00000000" w:rsidRPr="00000000" w14:paraId="00000042">
            <w:pPr>
              <w:jc w:val="right"/>
              <w:rPr/>
            </w:pPr>
            <w:r w:rsidDel="00000000" w:rsidR="00000000" w:rsidRPr="00000000">
              <w:rPr>
                <w:rFonts w:ascii="Quattrocento Sans" w:cs="Quattrocento Sans" w:eastAsia="Quattrocento Sans" w:hAnsi="Quattrocento Sans"/>
                <w:sz w:val="18"/>
                <w:szCs w:val="18"/>
                <w:rtl w:val="0"/>
              </w:rPr>
              <w:t xml:space="preserve">19,800</w:t>
            </w:r>
            <w:r w:rsidDel="00000000" w:rsidR="00000000" w:rsidRPr="00000000">
              <w:rPr>
                <w:rtl w:val="0"/>
              </w:rPr>
            </w:r>
          </w:p>
        </w:tc>
        <w:tc>
          <w:tcPr>
            <w:tcBorders>
              <w:top w:color="000000" w:space="0" w:sz="0" w:val="nil"/>
              <w:left w:color="000000" w:space="0" w:sz="0" w:val="nil"/>
              <w:bottom w:color="dcdad0" w:space="0" w:sz="4" w:val="single"/>
              <w:right w:color="000000" w:space="0" w:sz="0" w:val="nil"/>
            </w:tcBorders>
          </w:tcPr>
          <w:p w:rsidR="00000000" w:rsidDel="00000000" w:rsidP="00000000" w:rsidRDefault="00000000" w:rsidRPr="00000000" w14:paraId="00000043">
            <w:pPr>
              <w:rPr/>
            </w:pPr>
            <w:r w:rsidDel="00000000" w:rsidR="00000000" w:rsidRPr="00000000">
              <w:rPr>
                <w:rFonts w:ascii="Quattrocento Sans" w:cs="Quattrocento Sans" w:eastAsia="Quattrocento Sans" w:hAnsi="Quattrocento Sans"/>
                <w:sz w:val="18"/>
                <w:szCs w:val="18"/>
                <w:rtl w:val="0"/>
              </w:rPr>
              <w:t xml:space="preserve">Joseph Smith Papers verbatim transcripts; 15 documents in his own hand + 2 dictated</w:t>
            </w:r>
            <w:r w:rsidDel="00000000" w:rsidR="00000000" w:rsidRPr="00000000">
              <w:rPr>
                <w:rtl w:val="0"/>
              </w:rPr>
            </w:r>
          </w:p>
        </w:tc>
      </w:tr>
      <w:tr>
        <w:trPr>
          <w:cantSplit w:val="0"/>
          <w:tblHeader w:val="0"/>
        </w:trPr>
        <w:tc>
          <w:tcPr>
            <w:tcBorders>
              <w:top w:color="000000" w:space="0" w:sz="0" w:val="nil"/>
              <w:left w:color="000000" w:space="0" w:sz="0" w:val="nil"/>
              <w:bottom w:color="dcdad0" w:space="0" w:sz="4" w:val="single"/>
              <w:right w:color="000000" w:space="0" w:sz="0" w:val="nil"/>
            </w:tcBorders>
          </w:tcPr>
          <w:p w:rsidR="00000000" w:rsidDel="00000000" w:rsidP="00000000" w:rsidRDefault="00000000" w:rsidRPr="00000000" w14:paraId="00000044">
            <w:pPr>
              <w:rPr/>
            </w:pPr>
            <w:r w:rsidDel="00000000" w:rsidR="00000000" w:rsidRPr="00000000">
              <w:rPr>
                <w:rFonts w:ascii="Quattrocento Sans" w:cs="Quattrocento Sans" w:eastAsia="Quattrocento Sans" w:hAnsi="Quattrocento Sans"/>
                <w:sz w:val="18"/>
                <w:szCs w:val="18"/>
                <w:rtl w:val="0"/>
              </w:rPr>
              <w:t xml:space="preserve">Sidney Rigdon</w:t>
            </w:r>
            <w:r w:rsidDel="00000000" w:rsidR="00000000" w:rsidRPr="00000000">
              <w:rPr>
                <w:rtl w:val="0"/>
              </w:rPr>
            </w:r>
          </w:p>
        </w:tc>
        <w:tc>
          <w:tcPr>
            <w:tcBorders>
              <w:top w:color="000000" w:space="0" w:sz="0" w:val="nil"/>
              <w:left w:color="000000" w:space="0" w:sz="0" w:val="nil"/>
              <w:bottom w:color="dcdad0" w:space="0" w:sz="4" w:val="single"/>
              <w:right w:color="000000" w:space="0" w:sz="0" w:val="nil"/>
            </w:tcBorders>
          </w:tcPr>
          <w:p w:rsidR="00000000" w:rsidDel="00000000" w:rsidP="00000000" w:rsidRDefault="00000000" w:rsidRPr="00000000" w14:paraId="00000045">
            <w:pPr>
              <w:jc w:val="right"/>
              <w:rPr/>
            </w:pPr>
            <w:r w:rsidDel="00000000" w:rsidR="00000000" w:rsidRPr="00000000">
              <w:rPr>
                <w:rFonts w:ascii="Quattrocento Sans" w:cs="Quattrocento Sans" w:eastAsia="Quattrocento Sans" w:hAnsi="Quattrocento Sans"/>
                <w:sz w:val="18"/>
                <w:szCs w:val="18"/>
                <w:rtl w:val="0"/>
              </w:rPr>
              <w:t xml:space="preserve">74,300</w:t>
            </w:r>
            <w:r w:rsidDel="00000000" w:rsidR="00000000" w:rsidRPr="00000000">
              <w:rPr>
                <w:rtl w:val="0"/>
              </w:rPr>
            </w:r>
          </w:p>
        </w:tc>
        <w:tc>
          <w:tcPr>
            <w:tcBorders>
              <w:top w:color="000000" w:space="0" w:sz="0" w:val="nil"/>
              <w:left w:color="000000" w:space="0" w:sz="0" w:val="nil"/>
              <w:bottom w:color="dcdad0" w:space="0" w:sz="4" w:val="single"/>
              <w:right w:color="000000" w:space="0" w:sz="0" w:val="nil"/>
            </w:tcBorders>
          </w:tcPr>
          <w:p w:rsidR="00000000" w:rsidDel="00000000" w:rsidP="00000000" w:rsidRDefault="00000000" w:rsidRPr="00000000" w14:paraId="00000046">
            <w:pPr>
              <w:rPr/>
            </w:pPr>
            <w:r w:rsidDel="00000000" w:rsidR="00000000" w:rsidRPr="00000000">
              <w:rPr>
                <w:rFonts w:ascii="Quattrocento Sans" w:cs="Quattrocento Sans" w:eastAsia="Quattrocento Sans" w:hAnsi="Quattrocento Sans"/>
                <w:sz w:val="18"/>
                <w:szCs w:val="18"/>
                <w:rtl w:val="0"/>
              </w:rPr>
              <w:t xml:space="preserve">26 signed documents; joint-authored, disputed, and Lectures on Faith excluded</w:t>
            </w:r>
            <w:r w:rsidDel="00000000" w:rsidR="00000000" w:rsidRPr="00000000">
              <w:rPr>
                <w:rtl w:val="0"/>
              </w:rPr>
            </w:r>
          </w:p>
        </w:tc>
      </w:tr>
      <w:tr>
        <w:trPr>
          <w:cantSplit w:val="0"/>
          <w:tblHeader w:val="0"/>
        </w:trPr>
        <w:tc>
          <w:tcPr>
            <w:tcBorders>
              <w:top w:color="000000" w:space="0" w:sz="0" w:val="nil"/>
              <w:left w:color="000000" w:space="0" w:sz="0" w:val="nil"/>
              <w:bottom w:color="dcdad0" w:space="0" w:sz="4" w:val="single"/>
              <w:right w:color="000000" w:space="0" w:sz="0" w:val="nil"/>
            </w:tcBorders>
          </w:tcPr>
          <w:p w:rsidR="00000000" w:rsidDel="00000000" w:rsidP="00000000" w:rsidRDefault="00000000" w:rsidRPr="00000000" w14:paraId="00000047">
            <w:pPr>
              <w:rPr/>
            </w:pPr>
            <w:r w:rsidDel="00000000" w:rsidR="00000000" w:rsidRPr="00000000">
              <w:rPr>
                <w:rFonts w:ascii="Quattrocento Sans" w:cs="Quattrocento Sans" w:eastAsia="Quattrocento Sans" w:hAnsi="Quattrocento Sans"/>
                <w:sz w:val="18"/>
                <w:szCs w:val="18"/>
                <w:rtl w:val="0"/>
              </w:rPr>
              <w:t xml:space="preserve">Oliver Cowdery</w:t>
            </w:r>
            <w:r w:rsidDel="00000000" w:rsidR="00000000" w:rsidRPr="00000000">
              <w:rPr>
                <w:rtl w:val="0"/>
              </w:rPr>
            </w:r>
          </w:p>
        </w:tc>
        <w:tc>
          <w:tcPr>
            <w:tcBorders>
              <w:top w:color="000000" w:space="0" w:sz="0" w:val="nil"/>
              <w:left w:color="000000" w:space="0" w:sz="0" w:val="nil"/>
              <w:bottom w:color="dcdad0" w:space="0" w:sz="4" w:val="single"/>
              <w:right w:color="000000" w:space="0" w:sz="0" w:val="nil"/>
            </w:tcBorders>
          </w:tcPr>
          <w:p w:rsidR="00000000" w:rsidDel="00000000" w:rsidP="00000000" w:rsidRDefault="00000000" w:rsidRPr="00000000" w14:paraId="00000048">
            <w:pPr>
              <w:jc w:val="right"/>
              <w:rPr/>
            </w:pPr>
            <w:r w:rsidDel="00000000" w:rsidR="00000000" w:rsidRPr="00000000">
              <w:rPr>
                <w:rFonts w:ascii="Quattrocento Sans" w:cs="Quattrocento Sans" w:eastAsia="Quattrocento Sans" w:hAnsi="Quattrocento Sans"/>
                <w:sz w:val="18"/>
                <w:szCs w:val="18"/>
                <w:rtl w:val="0"/>
              </w:rPr>
              <w:t xml:space="preserve">44,300</w:t>
            </w:r>
            <w:r w:rsidDel="00000000" w:rsidR="00000000" w:rsidRPr="00000000">
              <w:rPr>
                <w:rtl w:val="0"/>
              </w:rPr>
            </w:r>
          </w:p>
        </w:tc>
        <w:tc>
          <w:tcPr>
            <w:tcBorders>
              <w:top w:color="000000" w:space="0" w:sz="0" w:val="nil"/>
              <w:left w:color="000000" w:space="0" w:sz="0" w:val="nil"/>
              <w:bottom w:color="dcdad0" w:space="0" w:sz="4" w:val="single"/>
              <w:right w:color="000000" w:space="0" w:sz="0" w:val="nil"/>
            </w:tcBorders>
          </w:tcPr>
          <w:p w:rsidR="00000000" w:rsidDel="00000000" w:rsidP="00000000" w:rsidRDefault="00000000" w:rsidRPr="00000000" w14:paraId="00000049">
            <w:pPr>
              <w:rPr/>
            </w:pPr>
            <w:r w:rsidDel="00000000" w:rsidR="00000000" w:rsidRPr="00000000">
              <w:rPr>
                <w:rFonts w:ascii="Quattrocento Sans" w:cs="Quattrocento Sans" w:eastAsia="Quattrocento Sans" w:hAnsi="Quattrocento Sans"/>
                <w:sz w:val="18"/>
                <w:szCs w:val="18"/>
                <w:rtl w:val="0"/>
              </w:rPr>
              <w:t xml:space="preserve">19 signed documents; 1839 “Defence” excluded as probable forgery</w:t>
            </w:r>
            <w:r w:rsidDel="00000000" w:rsidR="00000000" w:rsidRPr="00000000">
              <w:rPr>
                <w:rtl w:val="0"/>
              </w:rPr>
            </w:r>
          </w:p>
        </w:tc>
      </w:tr>
      <w:tr>
        <w:trPr>
          <w:cantSplit w:val="0"/>
          <w:tblHeader w:val="0"/>
        </w:trPr>
        <w:tc>
          <w:tcPr>
            <w:tcBorders>
              <w:top w:color="000000" w:space="0" w:sz="0" w:val="nil"/>
              <w:left w:color="000000" w:space="0" w:sz="0" w:val="nil"/>
              <w:bottom w:color="dcdad0" w:space="0" w:sz="4" w:val="single"/>
              <w:right w:color="000000" w:space="0" w:sz="0" w:val="nil"/>
            </w:tcBorders>
          </w:tcPr>
          <w:p w:rsidR="00000000" w:rsidDel="00000000" w:rsidP="00000000" w:rsidRDefault="00000000" w:rsidRPr="00000000" w14:paraId="0000004A">
            <w:pPr>
              <w:rPr/>
            </w:pPr>
            <w:r w:rsidDel="00000000" w:rsidR="00000000" w:rsidRPr="00000000">
              <w:rPr>
                <w:rFonts w:ascii="Quattrocento Sans" w:cs="Quattrocento Sans" w:eastAsia="Quattrocento Sans" w:hAnsi="Quattrocento Sans"/>
                <w:sz w:val="18"/>
                <w:szCs w:val="18"/>
                <w:rtl w:val="0"/>
              </w:rPr>
              <w:t xml:space="preserve">Solomon Spalding</w:t>
            </w:r>
            <w:r w:rsidDel="00000000" w:rsidR="00000000" w:rsidRPr="00000000">
              <w:rPr>
                <w:rtl w:val="0"/>
              </w:rPr>
            </w:r>
          </w:p>
        </w:tc>
        <w:tc>
          <w:tcPr>
            <w:tcBorders>
              <w:top w:color="000000" w:space="0" w:sz="0" w:val="nil"/>
              <w:left w:color="000000" w:space="0" w:sz="0" w:val="nil"/>
              <w:bottom w:color="dcdad0" w:space="0" w:sz="4" w:val="single"/>
              <w:right w:color="000000" w:space="0" w:sz="0" w:val="nil"/>
            </w:tcBorders>
          </w:tcPr>
          <w:p w:rsidR="00000000" w:rsidDel="00000000" w:rsidP="00000000" w:rsidRDefault="00000000" w:rsidRPr="00000000" w14:paraId="0000004B">
            <w:pPr>
              <w:jc w:val="right"/>
              <w:rPr/>
            </w:pPr>
            <w:r w:rsidDel="00000000" w:rsidR="00000000" w:rsidRPr="00000000">
              <w:rPr>
                <w:rFonts w:ascii="Quattrocento Sans" w:cs="Quattrocento Sans" w:eastAsia="Quattrocento Sans" w:hAnsi="Quattrocento Sans"/>
                <w:sz w:val="18"/>
                <w:szCs w:val="18"/>
                <w:rtl w:val="0"/>
              </w:rPr>
              <w:t xml:space="preserve">28,300</w:t>
            </w:r>
            <w:r w:rsidDel="00000000" w:rsidR="00000000" w:rsidRPr="00000000">
              <w:rPr>
                <w:rtl w:val="0"/>
              </w:rPr>
            </w:r>
          </w:p>
        </w:tc>
        <w:tc>
          <w:tcPr>
            <w:tcBorders>
              <w:top w:color="000000" w:space="0" w:sz="0" w:val="nil"/>
              <w:left w:color="000000" w:space="0" w:sz="0" w:val="nil"/>
              <w:bottom w:color="dcdad0" w:space="0" w:sz="4" w:val="single"/>
              <w:right w:color="000000" w:space="0" w:sz="0" w:val="nil"/>
            </w:tcBorders>
          </w:tcPr>
          <w:p w:rsidR="00000000" w:rsidDel="00000000" w:rsidP="00000000" w:rsidRDefault="00000000" w:rsidRPr="00000000" w14:paraId="0000004C">
            <w:pPr>
              <w:rPr/>
            </w:pPr>
            <w:r w:rsidDel="00000000" w:rsidR="00000000" w:rsidRPr="00000000">
              <w:rPr>
                <w:rFonts w:ascii="Quattrocento Sans" w:cs="Quattrocento Sans" w:eastAsia="Quattrocento Sans" w:hAnsi="Quattrocento Sans"/>
                <w:sz w:val="18"/>
                <w:szCs w:val="18"/>
                <w:rtl w:val="0"/>
              </w:rPr>
              <w:t xml:space="preserve">The surviving Oberlin manuscript (1885 printing, OCR)</w:t>
            </w:r>
            <w:r w:rsidDel="00000000" w:rsidR="00000000" w:rsidRPr="00000000">
              <w:rPr>
                <w:rtl w:val="0"/>
              </w:rPr>
            </w:r>
          </w:p>
        </w:tc>
      </w:tr>
      <w:tr>
        <w:trPr>
          <w:cantSplit w:val="0"/>
          <w:tblHeader w:val="0"/>
        </w:trPr>
        <w:tc>
          <w:tcPr>
            <w:tcBorders>
              <w:top w:color="000000" w:space="0" w:sz="0" w:val="nil"/>
              <w:left w:color="000000" w:space="0" w:sz="0" w:val="nil"/>
              <w:bottom w:color="dcdad0" w:space="0" w:sz="4" w:val="single"/>
              <w:right w:color="000000" w:space="0" w:sz="0" w:val="nil"/>
            </w:tcBorders>
          </w:tcPr>
          <w:p w:rsidR="00000000" w:rsidDel="00000000" w:rsidP="00000000" w:rsidRDefault="00000000" w:rsidRPr="00000000" w14:paraId="0000004D">
            <w:pPr>
              <w:rPr/>
            </w:pPr>
            <w:r w:rsidDel="00000000" w:rsidR="00000000" w:rsidRPr="00000000">
              <w:rPr>
                <w:rFonts w:ascii="Quattrocento Sans" w:cs="Quattrocento Sans" w:eastAsia="Quattrocento Sans" w:hAnsi="Quattrocento Sans"/>
                <w:sz w:val="18"/>
                <w:szCs w:val="18"/>
                <w:rtl w:val="0"/>
              </w:rPr>
              <w:t xml:space="preserve">Parley P. Pratt</w:t>
            </w:r>
            <w:r w:rsidDel="00000000" w:rsidR="00000000" w:rsidRPr="00000000">
              <w:rPr>
                <w:rtl w:val="0"/>
              </w:rPr>
            </w:r>
          </w:p>
        </w:tc>
        <w:tc>
          <w:tcPr>
            <w:tcBorders>
              <w:top w:color="000000" w:space="0" w:sz="0" w:val="nil"/>
              <w:left w:color="000000" w:space="0" w:sz="0" w:val="nil"/>
              <w:bottom w:color="dcdad0" w:space="0" w:sz="4" w:val="single"/>
              <w:right w:color="000000" w:space="0" w:sz="0" w:val="nil"/>
            </w:tcBorders>
          </w:tcPr>
          <w:p w:rsidR="00000000" w:rsidDel="00000000" w:rsidP="00000000" w:rsidRDefault="00000000" w:rsidRPr="00000000" w14:paraId="0000004E">
            <w:pPr>
              <w:jc w:val="right"/>
              <w:rPr/>
            </w:pPr>
            <w:r w:rsidDel="00000000" w:rsidR="00000000" w:rsidRPr="00000000">
              <w:rPr>
                <w:rFonts w:ascii="Quattrocento Sans" w:cs="Quattrocento Sans" w:eastAsia="Quattrocento Sans" w:hAnsi="Quattrocento Sans"/>
                <w:sz w:val="18"/>
                <w:szCs w:val="18"/>
                <w:rtl w:val="0"/>
              </w:rPr>
              <w:t xml:space="preserve">35,300</w:t>
            </w:r>
            <w:r w:rsidDel="00000000" w:rsidR="00000000" w:rsidRPr="00000000">
              <w:rPr>
                <w:rtl w:val="0"/>
              </w:rPr>
            </w:r>
          </w:p>
        </w:tc>
        <w:tc>
          <w:tcPr>
            <w:tcBorders>
              <w:top w:color="000000" w:space="0" w:sz="0" w:val="nil"/>
              <w:left w:color="000000" w:space="0" w:sz="0" w:val="nil"/>
              <w:bottom w:color="dcdad0" w:space="0" w:sz="4" w:val="single"/>
              <w:right w:color="000000" w:space="0" w:sz="0" w:val="nil"/>
            </w:tcBorders>
          </w:tcPr>
          <w:p w:rsidR="00000000" w:rsidDel="00000000" w:rsidP="00000000" w:rsidRDefault="00000000" w:rsidRPr="00000000" w14:paraId="0000004F">
            <w:pPr>
              <w:rPr/>
            </w:pPr>
            <w:r w:rsidDel="00000000" w:rsidR="00000000" w:rsidRPr="00000000">
              <w:rPr>
                <w:rFonts w:ascii="Quattrocento Sans" w:cs="Quattrocento Sans" w:eastAsia="Quattrocento Sans" w:hAnsi="Quattrocento Sans"/>
                <w:sz w:val="18"/>
                <w:szCs w:val="18"/>
                <w:rtl w:val="0"/>
              </w:rPr>
              <w:t xml:space="preserve">A Voice of Warning (1837; 1881 ed. text); quotes stripped</w:t>
            </w:r>
            <w:r w:rsidDel="00000000" w:rsidR="00000000" w:rsidRPr="00000000">
              <w:rPr>
                <w:rtl w:val="0"/>
              </w:rPr>
            </w:r>
          </w:p>
        </w:tc>
      </w:tr>
      <w:tr>
        <w:trPr>
          <w:cantSplit w:val="0"/>
          <w:tblHeader w:val="0"/>
        </w:trPr>
        <w:tc>
          <w:tcPr>
            <w:tcBorders>
              <w:top w:color="000000" w:space="0" w:sz="0" w:val="nil"/>
              <w:left w:color="000000" w:space="0" w:sz="0" w:val="nil"/>
              <w:bottom w:color="dcdad0" w:space="0" w:sz="4" w:val="single"/>
              <w:right w:color="000000" w:space="0" w:sz="0" w:val="nil"/>
            </w:tcBorders>
          </w:tcPr>
          <w:p w:rsidR="00000000" w:rsidDel="00000000" w:rsidP="00000000" w:rsidRDefault="00000000" w:rsidRPr="00000000" w14:paraId="00000050">
            <w:pPr>
              <w:rPr/>
            </w:pPr>
            <w:r w:rsidDel="00000000" w:rsidR="00000000" w:rsidRPr="00000000">
              <w:rPr>
                <w:rFonts w:ascii="Quattrocento Sans" w:cs="Quattrocento Sans" w:eastAsia="Quattrocento Sans" w:hAnsi="Quattrocento Sans"/>
                <w:sz w:val="18"/>
                <w:szCs w:val="18"/>
                <w:rtl w:val="0"/>
              </w:rPr>
              <w:t xml:space="preserve">W. W. Phelps</w:t>
            </w:r>
            <w:r w:rsidDel="00000000" w:rsidR="00000000" w:rsidRPr="00000000">
              <w:rPr>
                <w:rtl w:val="0"/>
              </w:rPr>
            </w:r>
          </w:p>
        </w:tc>
        <w:tc>
          <w:tcPr>
            <w:tcBorders>
              <w:top w:color="000000" w:space="0" w:sz="0" w:val="nil"/>
              <w:left w:color="000000" w:space="0" w:sz="0" w:val="nil"/>
              <w:bottom w:color="dcdad0" w:space="0" w:sz="4" w:val="single"/>
              <w:right w:color="000000" w:space="0" w:sz="0" w:val="nil"/>
            </w:tcBorders>
          </w:tcPr>
          <w:p w:rsidR="00000000" w:rsidDel="00000000" w:rsidP="00000000" w:rsidRDefault="00000000" w:rsidRPr="00000000" w14:paraId="00000051">
            <w:pPr>
              <w:jc w:val="right"/>
              <w:rPr/>
            </w:pPr>
            <w:r w:rsidDel="00000000" w:rsidR="00000000" w:rsidRPr="00000000">
              <w:rPr>
                <w:rFonts w:ascii="Quattrocento Sans" w:cs="Quattrocento Sans" w:eastAsia="Quattrocento Sans" w:hAnsi="Quattrocento Sans"/>
                <w:sz w:val="18"/>
                <w:szCs w:val="18"/>
                <w:rtl w:val="0"/>
              </w:rPr>
              <w:t xml:space="preserve">62,800</w:t>
            </w:r>
            <w:r w:rsidDel="00000000" w:rsidR="00000000" w:rsidRPr="00000000">
              <w:rPr>
                <w:rtl w:val="0"/>
              </w:rPr>
            </w:r>
          </w:p>
        </w:tc>
        <w:tc>
          <w:tcPr>
            <w:tcBorders>
              <w:top w:color="000000" w:space="0" w:sz="0" w:val="nil"/>
              <w:left w:color="000000" w:space="0" w:sz="0" w:val="nil"/>
              <w:bottom w:color="dcdad0" w:space="0" w:sz="4" w:val="single"/>
              <w:right w:color="000000" w:space="0" w:sz="0" w:val="nil"/>
            </w:tcBorders>
          </w:tcPr>
          <w:p w:rsidR="00000000" w:rsidDel="00000000" w:rsidP="00000000" w:rsidRDefault="00000000" w:rsidRPr="00000000" w14:paraId="00000052">
            <w:pPr>
              <w:rPr/>
            </w:pPr>
            <w:r w:rsidDel="00000000" w:rsidR="00000000" w:rsidRPr="00000000">
              <w:rPr>
                <w:rFonts w:ascii="Quattrocento Sans" w:cs="Quattrocento Sans" w:eastAsia="Quattrocento Sans" w:hAnsi="Quattrocento Sans"/>
                <w:sz w:val="18"/>
                <w:szCs w:val="18"/>
                <w:rtl w:val="0"/>
              </w:rPr>
              <w:t xml:space="preserve">14 Evening and the Morning Star issues (1832–33); quotes/reprints stripped</w:t>
            </w:r>
            <w:r w:rsidDel="00000000" w:rsidR="00000000" w:rsidRPr="00000000">
              <w:rPr>
                <w:rtl w:val="0"/>
              </w:rPr>
            </w:r>
          </w:p>
        </w:tc>
      </w:tr>
      <w:tr>
        <w:trPr>
          <w:cantSplit w:val="0"/>
          <w:tblHeader w:val="0"/>
        </w:trPr>
        <w:tc>
          <w:tcPr>
            <w:tcBorders>
              <w:top w:color="000000" w:space="0" w:sz="0" w:val="nil"/>
              <w:left w:color="000000" w:space="0" w:sz="0" w:val="nil"/>
              <w:bottom w:color="dcdad0" w:space="0" w:sz="4" w:val="single"/>
              <w:right w:color="000000" w:space="0" w:sz="0" w:val="nil"/>
            </w:tcBorders>
          </w:tcPr>
          <w:p w:rsidR="00000000" w:rsidDel="00000000" w:rsidP="00000000" w:rsidRDefault="00000000" w:rsidRPr="00000000" w14:paraId="00000053">
            <w:pPr>
              <w:rPr/>
            </w:pPr>
            <w:r w:rsidDel="00000000" w:rsidR="00000000" w:rsidRPr="00000000">
              <w:rPr>
                <w:rFonts w:ascii="Quattrocento Sans" w:cs="Quattrocento Sans" w:eastAsia="Quattrocento Sans" w:hAnsi="Quattrocento Sans"/>
                <w:sz w:val="18"/>
                <w:szCs w:val="18"/>
                <w:rtl w:val="0"/>
              </w:rPr>
              <w:t xml:space="preserve">David Whitmer</w:t>
            </w:r>
            <w:r w:rsidDel="00000000" w:rsidR="00000000" w:rsidRPr="00000000">
              <w:rPr>
                <w:rtl w:val="0"/>
              </w:rPr>
            </w:r>
          </w:p>
        </w:tc>
        <w:tc>
          <w:tcPr>
            <w:tcBorders>
              <w:top w:color="000000" w:space="0" w:sz="0" w:val="nil"/>
              <w:left w:color="000000" w:space="0" w:sz="0" w:val="nil"/>
              <w:bottom w:color="dcdad0" w:space="0" w:sz="4" w:val="single"/>
              <w:right w:color="000000" w:space="0" w:sz="0" w:val="nil"/>
            </w:tcBorders>
          </w:tcPr>
          <w:p w:rsidR="00000000" w:rsidDel="00000000" w:rsidP="00000000" w:rsidRDefault="00000000" w:rsidRPr="00000000" w14:paraId="00000054">
            <w:pPr>
              <w:jc w:val="right"/>
              <w:rPr/>
            </w:pPr>
            <w:r w:rsidDel="00000000" w:rsidR="00000000" w:rsidRPr="00000000">
              <w:rPr>
                <w:rFonts w:ascii="Quattrocento Sans" w:cs="Quattrocento Sans" w:eastAsia="Quattrocento Sans" w:hAnsi="Quattrocento Sans"/>
                <w:sz w:val="18"/>
                <w:szCs w:val="18"/>
                <w:rtl w:val="0"/>
              </w:rPr>
              <w:t xml:space="preserve">31,300</w:t>
            </w:r>
            <w:r w:rsidDel="00000000" w:rsidR="00000000" w:rsidRPr="00000000">
              <w:rPr>
                <w:rtl w:val="0"/>
              </w:rPr>
            </w:r>
          </w:p>
        </w:tc>
        <w:tc>
          <w:tcPr>
            <w:tcBorders>
              <w:top w:color="000000" w:space="0" w:sz="0" w:val="nil"/>
              <w:left w:color="000000" w:space="0" w:sz="0" w:val="nil"/>
              <w:bottom w:color="dcdad0" w:space="0" w:sz="4" w:val="single"/>
              <w:right w:color="000000" w:space="0" w:sz="0" w:val="nil"/>
            </w:tcBorders>
          </w:tcPr>
          <w:p w:rsidR="00000000" w:rsidDel="00000000" w:rsidP="00000000" w:rsidRDefault="00000000" w:rsidRPr="00000000" w14:paraId="00000055">
            <w:pPr>
              <w:rPr/>
            </w:pPr>
            <w:r w:rsidDel="00000000" w:rsidR="00000000" w:rsidRPr="00000000">
              <w:rPr>
                <w:rFonts w:ascii="Quattrocento Sans" w:cs="Quattrocento Sans" w:eastAsia="Quattrocento Sans" w:hAnsi="Quattrocento Sans"/>
                <w:sz w:val="18"/>
                <w:szCs w:val="18"/>
                <w:rtl w:val="0"/>
              </w:rPr>
              <w:t xml:space="preserve">Address to All Believers (1887; late date noted)</w:t>
            </w:r>
            <w:r w:rsidDel="00000000" w:rsidR="00000000" w:rsidRPr="00000000">
              <w:rPr>
                <w:rtl w:val="0"/>
              </w:rPr>
            </w:r>
          </w:p>
        </w:tc>
      </w:tr>
      <w:tr>
        <w:trPr>
          <w:cantSplit w:val="0"/>
          <w:tblHeader w:val="0"/>
        </w:trPr>
        <w:tc>
          <w:tcPr>
            <w:tcBorders>
              <w:top w:color="000000" w:space="0" w:sz="0" w:val="nil"/>
              <w:left w:color="000000" w:space="0" w:sz="0" w:val="nil"/>
              <w:bottom w:color="dcdad0" w:space="0" w:sz="4" w:val="single"/>
              <w:right w:color="000000" w:space="0" w:sz="0" w:val="nil"/>
            </w:tcBorders>
          </w:tcPr>
          <w:p w:rsidR="00000000" w:rsidDel="00000000" w:rsidP="00000000" w:rsidRDefault="00000000" w:rsidRPr="00000000" w14:paraId="00000056">
            <w:pPr>
              <w:rPr/>
            </w:pPr>
            <w:r w:rsidDel="00000000" w:rsidR="00000000" w:rsidRPr="00000000">
              <w:rPr>
                <w:rFonts w:ascii="Quattrocento Sans" w:cs="Quattrocento Sans" w:eastAsia="Quattrocento Sans" w:hAnsi="Quattrocento Sans"/>
                <w:sz w:val="18"/>
                <w:szCs w:val="18"/>
                <w:rtl w:val="0"/>
              </w:rPr>
              <w:t xml:space="preserve">Ethan Smith</w:t>
            </w:r>
            <w:r w:rsidDel="00000000" w:rsidR="00000000" w:rsidRPr="00000000">
              <w:rPr>
                <w:rtl w:val="0"/>
              </w:rPr>
            </w:r>
          </w:p>
        </w:tc>
        <w:tc>
          <w:tcPr>
            <w:tcBorders>
              <w:top w:color="000000" w:space="0" w:sz="0" w:val="nil"/>
              <w:left w:color="000000" w:space="0" w:sz="0" w:val="nil"/>
              <w:bottom w:color="dcdad0" w:space="0" w:sz="4" w:val="single"/>
              <w:right w:color="000000" w:space="0" w:sz="0" w:val="nil"/>
            </w:tcBorders>
          </w:tcPr>
          <w:p w:rsidR="00000000" w:rsidDel="00000000" w:rsidP="00000000" w:rsidRDefault="00000000" w:rsidRPr="00000000" w14:paraId="00000057">
            <w:pPr>
              <w:jc w:val="right"/>
              <w:rPr/>
            </w:pPr>
            <w:r w:rsidDel="00000000" w:rsidR="00000000" w:rsidRPr="00000000">
              <w:rPr>
                <w:rFonts w:ascii="Quattrocento Sans" w:cs="Quattrocento Sans" w:eastAsia="Quattrocento Sans" w:hAnsi="Quattrocento Sans"/>
                <w:sz w:val="18"/>
                <w:szCs w:val="18"/>
                <w:rtl w:val="0"/>
              </w:rPr>
              <w:t xml:space="preserve">56,600</w:t>
            </w:r>
            <w:r w:rsidDel="00000000" w:rsidR="00000000" w:rsidRPr="00000000">
              <w:rPr>
                <w:rtl w:val="0"/>
              </w:rPr>
            </w:r>
          </w:p>
        </w:tc>
        <w:tc>
          <w:tcPr>
            <w:tcBorders>
              <w:top w:color="000000" w:space="0" w:sz="0" w:val="nil"/>
              <w:left w:color="000000" w:space="0" w:sz="0" w:val="nil"/>
              <w:bottom w:color="dcdad0" w:space="0" w:sz="4" w:val="single"/>
              <w:right w:color="000000" w:space="0" w:sz="0" w:val="nil"/>
            </w:tcBorders>
          </w:tcPr>
          <w:p w:rsidR="00000000" w:rsidDel="00000000" w:rsidP="00000000" w:rsidRDefault="00000000" w:rsidRPr="00000000" w14:paraId="00000058">
            <w:pPr>
              <w:rPr/>
            </w:pPr>
            <w:r w:rsidDel="00000000" w:rsidR="00000000" w:rsidRPr="00000000">
              <w:rPr>
                <w:rFonts w:ascii="Quattrocento Sans" w:cs="Quattrocento Sans" w:eastAsia="Quattrocento Sans" w:hAnsi="Quattrocento Sans"/>
                <w:sz w:val="18"/>
                <w:szCs w:val="18"/>
                <w:rtl w:val="0"/>
              </w:rPr>
              <w:t xml:space="preserve">View of the Hebrews (1823)</w:t>
            </w:r>
            <w:r w:rsidDel="00000000" w:rsidR="00000000" w:rsidRPr="00000000">
              <w:rPr>
                <w:rtl w:val="0"/>
              </w:rPr>
            </w:r>
          </w:p>
        </w:tc>
      </w:tr>
      <w:tr>
        <w:trPr>
          <w:cantSplit w:val="0"/>
          <w:tblHeader w:val="0"/>
        </w:trPr>
        <w:tc>
          <w:tcPr>
            <w:tcBorders>
              <w:top w:color="000000" w:space="0" w:sz="0" w:val="nil"/>
              <w:left w:color="000000" w:space="0" w:sz="0" w:val="nil"/>
              <w:bottom w:color="dcdad0" w:space="0" w:sz="4" w:val="single"/>
              <w:right w:color="000000" w:space="0" w:sz="0" w:val="nil"/>
            </w:tcBorders>
          </w:tcPr>
          <w:p w:rsidR="00000000" w:rsidDel="00000000" w:rsidP="00000000" w:rsidRDefault="00000000" w:rsidRPr="00000000" w14:paraId="00000059">
            <w:pPr>
              <w:rPr/>
            </w:pPr>
            <w:r w:rsidDel="00000000" w:rsidR="00000000" w:rsidRPr="00000000">
              <w:rPr>
                <w:rFonts w:ascii="Quattrocento Sans" w:cs="Quattrocento Sans" w:eastAsia="Quattrocento Sans" w:hAnsi="Quattrocento Sans"/>
                <w:sz w:val="18"/>
                <w:szCs w:val="18"/>
                <w:rtl w:val="0"/>
              </w:rPr>
              <w:t xml:space="preserve">Gilbert Hunt</w:t>
            </w:r>
            <w:r w:rsidDel="00000000" w:rsidR="00000000" w:rsidRPr="00000000">
              <w:rPr>
                <w:rtl w:val="0"/>
              </w:rPr>
            </w:r>
          </w:p>
        </w:tc>
        <w:tc>
          <w:tcPr>
            <w:tcBorders>
              <w:top w:color="000000" w:space="0" w:sz="0" w:val="nil"/>
              <w:left w:color="000000" w:space="0" w:sz="0" w:val="nil"/>
              <w:bottom w:color="dcdad0" w:space="0" w:sz="4" w:val="single"/>
              <w:right w:color="000000" w:space="0" w:sz="0" w:val="nil"/>
            </w:tcBorders>
          </w:tcPr>
          <w:p w:rsidR="00000000" w:rsidDel="00000000" w:rsidP="00000000" w:rsidRDefault="00000000" w:rsidRPr="00000000" w14:paraId="0000005A">
            <w:pPr>
              <w:jc w:val="right"/>
              <w:rPr/>
            </w:pPr>
            <w:r w:rsidDel="00000000" w:rsidR="00000000" w:rsidRPr="00000000">
              <w:rPr>
                <w:rFonts w:ascii="Quattrocento Sans" w:cs="Quattrocento Sans" w:eastAsia="Quattrocento Sans" w:hAnsi="Quattrocento Sans"/>
                <w:sz w:val="18"/>
                <w:szCs w:val="18"/>
                <w:rtl w:val="0"/>
              </w:rPr>
              <w:t xml:space="preserve">57,400</w:t>
            </w:r>
            <w:r w:rsidDel="00000000" w:rsidR="00000000" w:rsidRPr="00000000">
              <w:rPr>
                <w:rtl w:val="0"/>
              </w:rPr>
            </w:r>
          </w:p>
        </w:tc>
        <w:tc>
          <w:tcPr>
            <w:tcBorders>
              <w:top w:color="000000" w:space="0" w:sz="0" w:val="nil"/>
              <w:left w:color="000000" w:space="0" w:sz="0" w:val="nil"/>
              <w:bottom w:color="dcdad0" w:space="0" w:sz="4" w:val="single"/>
              <w:right w:color="000000" w:space="0" w:sz="0" w:val="nil"/>
            </w:tcBorders>
          </w:tcPr>
          <w:p w:rsidR="00000000" w:rsidDel="00000000" w:rsidP="00000000" w:rsidRDefault="00000000" w:rsidRPr="00000000" w14:paraId="0000005B">
            <w:pPr>
              <w:rPr/>
            </w:pPr>
            <w:r w:rsidDel="00000000" w:rsidR="00000000" w:rsidRPr="00000000">
              <w:rPr>
                <w:rFonts w:ascii="Quattrocento Sans" w:cs="Quattrocento Sans" w:eastAsia="Quattrocento Sans" w:hAnsi="Quattrocento Sans"/>
                <w:sz w:val="18"/>
                <w:szCs w:val="18"/>
                <w:rtl w:val="0"/>
              </w:rPr>
              <w:t xml:space="preserve">The Late War (1816), deliberate KJV style</w:t>
            </w:r>
            <w:r w:rsidDel="00000000" w:rsidR="00000000" w:rsidRPr="00000000">
              <w:rPr>
                <w:rtl w:val="0"/>
              </w:rPr>
            </w:r>
          </w:p>
        </w:tc>
      </w:tr>
      <w:tr>
        <w:trPr>
          <w:cantSplit w:val="0"/>
          <w:tblHeader w:val="0"/>
        </w:trPr>
        <w:tc>
          <w:tcPr>
            <w:tcBorders>
              <w:top w:color="000000" w:space="0" w:sz="0" w:val="nil"/>
              <w:left w:color="000000" w:space="0" w:sz="0" w:val="nil"/>
              <w:bottom w:color="dcdad0" w:space="0" w:sz="4" w:val="single"/>
              <w:right w:color="000000" w:space="0" w:sz="0" w:val="nil"/>
            </w:tcBorders>
          </w:tcPr>
          <w:p w:rsidR="00000000" w:rsidDel="00000000" w:rsidP="00000000" w:rsidRDefault="00000000" w:rsidRPr="00000000" w14:paraId="0000005C">
            <w:pPr>
              <w:rPr/>
            </w:pPr>
            <w:r w:rsidDel="00000000" w:rsidR="00000000" w:rsidRPr="00000000">
              <w:rPr>
                <w:rFonts w:ascii="Quattrocento Sans" w:cs="Quattrocento Sans" w:eastAsia="Quattrocento Sans" w:hAnsi="Quattrocento Sans"/>
                <w:sz w:val="18"/>
                <w:szCs w:val="18"/>
                <w:rtl w:val="0"/>
              </w:rPr>
              <w:t xml:space="preserve">Michael Linning</w:t>
            </w:r>
            <w:r w:rsidDel="00000000" w:rsidR="00000000" w:rsidRPr="00000000">
              <w:rPr>
                <w:rtl w:val="0"/>
              </w:rPr>
            </w:r>
          </w:p>
        </w:tc>
        <w:tc>
          <w:tcPr>
            <w:tcBorders>
              <w:top w:color="000000" w:space="0" w:sz="0" w:val="nil"/>
              <w:left w:color="000000" w:space="0" w:sz="0" w:val="nil"/>
              <w:bottom w:color="dcdad0" w:space="0" w:sz="4" w:val="single"/>
              <w:right w:color="000000" w:space="0" w:sz="0" w:val="nil"/>
            </w:tcBorders>
          </w:tcPr>
          <w:p w:rsidR="00000000" w:rsidDel="00000000" w:rsidP="00000000" w:rsidRDefault="00000000" w:rsidRPr="00000000" w14:paraId="0000005D">
            <w:pPr>
              <w:jc w:val="right"/>
              <w:rPr/>
            </w:pPr>
            <w:r w:rsidDel="00000000" w:rsidR="00000000" w:rsidRPr="00000000">
              <w:rPr>
                <w:rFonts w:ascii="Quattrocento Sans" w:cs="Quattrocento Sans" w:eastAsia="Quattrocento Sans" w:hAnsi="Quattrocento Sans"/>
                <w:sz w:val="18"/>
                <w:szCs w:val="18"/>
                <w:rtl w:val="0"/>
              </w:rPr>
              <w:t xml:space="preserve">22,800</w:t>
            </w:r>
            <w:r w:rsidDel="00000000" w:rsidR="00000000" w:rsidRPr="00000000">
              <w:rPr>
                <w:rtl w:val="0"/>
              </w:rPr>
            </w:r>
          </w:p>
        </w:tc>
        <w:tc>
          <w:tcPr>
            <w:tcBorders>
              <w:top w:color="000000" w:space="0" w:sz="0" w:val="nil"/>
              <w:left w:color="000000" w:space="0" w:sz="0" w:val="nil"/>
              <w:bottom w:color="dcdad0" w:space="0" w:sz="4" w:val="single"/>
              <w:right w:color="000000" w:space="0" w:sz="0" w:val="nil"/>
            </w:tcBorders>
          </w:tcPr>
          <w:p w:rsidR="00000000" w:rsidDel="00000000" w:rsidP="00000000" w:rsidRDefault="00000000" w:rsidRPr="00000000" w14:paraId="0000005E">
            <w:pPr>
              <w:rPr/>
            </w:pPr>
            <w:r w:rsidDel="00000000" w:rsidR="00000000" w:rsidRPr="00000000">
              <w:rPr>
                <w:rFonts w:ascii="Quattrocento Sans" w:cs="Quattrocento Sans" w:eastAsia="Quattrocento Sans" w:hAnsi="Quattrocento Sans"/>
                <w:sz w:val="18"/>
                <w:szCs w:val="18"/>
                <w:rtl w:val="0"/>
              </w:rPr>
              <w:t xml:space="preserve">First Book of Napoleon (1809), biblical-style control</w:t>
            </w:r>
            <w:r w:rsidDel="00000000" w:rsidR="00000000" w:rsidRPr="00000000">
              <w:rPr>
                <w:rtl w:val="0"/>
              </w:rPr>
            </w:r>
          </w:p>
        </w:tc>
      </w:tr>
      <w:tr>
        <w:trPr>
          <w:cantSplit w:val="0"/>
          <w:tblHeader w:val="0"/>
        </w:trPr>
        <w:tc>
          <w:tcPr>
            <w:tcBorders>
              <w:top w:color="000000" w:space="0" w:sz="0" w:val="nil"/>
              <w:left w:color="000000" w:space="0" w:sz="0" w:val="nil"/>
              <w:bottom w:color="dcdad0" w:space="0" w:sz="4" w:val="single"/>
              <w:right w:color="000000" w:space="0" w:sz="0" w:val="nil"/>
            </w:tcBorders>
          </w:tcPr>
          <w:p w:rsidR="00000000" w:rsidDel="00000000" w:rsidP="00000000" w:rsidRDefault="00000000" w:rsidRPr="00000000" w14:paraId="0000005F">
            <w:pPr>
              <w:rPr/>
            </w:pPr>
            <w:r w:rsidDel="00000000" w:rsidR="00000000" w:rsidRPr="00000000">
              <w:rPr>
                <w:rFonts w:ascii="Quattrocento Sans" w:cs="Quattrocento Sans" w:eastAsia="Quattrocento Sans" w:hAnsi="Quattrocento Sans"/>
                <w:sz w:val="18"/>
                <w:szCs w:val="18"/>
                <w:rtl w:val="0"/>
              </w:rPr>
              <w:t xml:space="preserve">Irving / Cooper / KJV</w:t>
            </w:r>
            <w:r w:rsidDel="00000000" w:rsidR="00000000" w:rsidRPr="00000000">
              <w:rPr>
                <w:rtl w:val="0"/>
              </w:rPr>
            </w:r>
          </w:p>
        </w:tc>
        <w:tc>
          <w:tcPr>
            <w:tcBorders>
              <w:top w:color="000000" w:space="0" w:sz="0" w:val="nil"/>
              <w:left w:color="000000" w:space="0" w:sz="0" w:val="nil"/>
              <w:bottom w:color="dcdad0" w:space="0" w:sz="4" w:val="single"/>
              <w:right w:color="000000" w:space="0" w:sz="0" w:val="nil"/>
            </w:tcBorders>
          </w:tcPr>
          <w:p w:rsidR="00000000" w:rsidDel="00000000" w:rsidP="00000000" w:rsidRDefault="00000000" w:rsidRPr="00000000" w14:paraId="00000060">
            <w:pPr>
              <w:jc w:val="right"/>
              <w:rPr/>
            </w:pPr>
            <w:r w:rsidDel="00000000" w:rsidR="00000000" w:rsidRPr="00000000">
              <w:rPr>
                <w:rFonts w:ascii="Quattrocento Sans" w:cs="Quattrocento Sans" w:eastAsia="Quattrocento Sans" w:hAnsi="Quattrocento Sans"/>
                <w:sz w:val="18"/>
                <w:szCs w:val="18"/>
                <w:rtl w:val="0"/>
              </w:rPr>
              <w:t xml:space="preserve">128k / 148k / 120k</w:t>
            </w:r>
            <w:r w:rsidDel="00000000" w:rsidR="00000000" w:rsidRPr="00000000">
              <w:rPr>
                <w:rtl w:val="0"/>
              </w:rPr>
            </w:r>
          </w:p>
        </w:tc>
        <w:tc>
          <w:tcPr>
            <w:tcBorders>
              <w:top w:color="000000" w:space="0" w:sz="0" w:val="nil"/>
              <w:left w:color="000000" w:space="0" w:sz="0" w:val="nil"/>
              <w:bottom w:color="dcdad0" w:space="0" w:sz="4" w:val="single"/>
              <w:right w:color="000000" w:space="0" w:sz="0" w:val="nil"/>
            </w:tcBorders>
          </w:tcPr>
          <w:p w:rsidR="00000000" w:rsidDel="00000000" w:rsidP="00000000" w:rsidRDefault="00000000" w:rsidRPr="00000000" w14:paraId="00000061">
            <w:pPr>
              <w:rPr/>
            </w:pPr>
            <w:r w:rsidDel="00000000" w:rsidR="00000000" w:rsidRPr="00000000">
              <w:rPr>
                <w:rFonts w:ascii="Quattrocento Sans" w:cs="Quattrocento Sans" w:eastAsia="Quattrocento Sans" w:hAnsi="Quattrocento Sans"/>
                <w:sz w:val="18"/>
                <w:szCs w:val="18"/>
                <w:rtl w:val="0"/>
              </w:rPr>
              <w:t xml:space="preserve">Unrelated-author controls and biblical reference</w:t>
            </w:r>
            <w:r w:rsidDel="00000000" w:rsidR="00000000" w:rsidRPr="00000000">
              <w:rPr>
                <w:rtl w:val="0"/>
              </w:rPr>
            </w:r>
          </w:p>
        </w:tc>
      </w:tr>
    </w:tbl>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80" w:line="276" w:lineRule="auto"/>
        <w:ind w:left="0" w:right="0" w:firstLine="0"/>
        <w:jc w:val="left"/>
        <w:rPr>
          <w:rFonts w:ascii="Quattrocento Sans" w:cs="Quattrocento Sans" w:eastAsia="Quattrocento Sans" w:hAnsi="Quattrocento Sans"/>
          <w:b w:val="0"/>
          <w:bCs w:val="0"/>
          <w:i w:val="0"/>
          <w:iCs w:val="0"/>
          <w:smallCaps w:val="0"/>
          <w:strike w:val="0"/>
          <w:color w:val="5c5b54"/>
          <w:sz w:val="17"/>
          <w:szCs w:val="17"/>
          <w:u w:val="none"/>
          <w:shd w:fill="auto" w:val="clear"/>
          <w:vertAlign w:val="baseline"/>
        </w:rPr>
      </w:pPr>
      <w:r w:rsidDel="00000000" w:rsidR="00000000" w:rsidRPr="00000000">
        <w:rPr>
          <w:rtl w:val="0"/>
        </w:rPr>
      </w:r>
    </w:p>
    <w:p w:rsidR="00000000" w:rsidDel="00000000" w:rsidP="00000000" w:rsidRDefault="00000000" w:rsidRPr="00000000" w14:paraId="00000063">
      <w:pPr>
        <w:rPr/>
      </w:pPr>
      <w:r w:rsidDel="00000000" w:rsidR="00000000" w:rsidRPr="00000000">
        <w:rPr>
          <w:b w:val="1"/>
          <w:bCs w:val="1"/>
          <w:i w:val="0"/>
          <w:iCs w:val="0"/>
          <w:rtl w:val="0"/>
        </w:rPr>
        <w:t xml:space="preserve">Methods in brief: </w:t>
      </w:r>
      <w:r w:rsidDel="00000000" w:rsidR="00000000" w:rsidRPr="00000000">
        <w:rPr>
          <w:b w:val="0"/>
          <w:bCs w:val="0"/>
          <w:i w:val="0"/>
          <w:iCs w:val="0"/>
          <w:rtl w:val="0"/>
        </w:rPr>
        <w:t xml:space="preserve">relative frequencies of the 100 most frequent words (50, 100, and 200 all tested), standardized per Burrows; Delta distance; leave-one-out nearest-neighbour attribution with the strict same-book blocking described above; Cohen's κ; author-profile attribution with the forced-choice (“lesion”) demonstrations; open-set thresholds calibrated on known same-author text; and sensitivity runs with archaic/biblical marker words removed (no conclusion changed). Complete methods, formulas, sensitivity grids, a permutation significance test, per-document source records for every corpus, and all numeric outputs are in the companion technical manuscript; every figure and number in this summary regenerates from the analysis scripts.</w:t>
      </w:r>
      <w:r w:rsidDel="00000000" w:rsidR="00000000" w:rsidRPr="00000000">
        <w:rPr>
          <w:rtl w:val="0"/>
        </w:rPr>
      </w:r>
    </w:p>
    <w:tbl>
      <w:tblPr>
        <w:tblStyle w:val="Table8"/>
        <w:tblW w:w="9360.0" w:type="dxa"/>
        <w:jc w:val="left"/>
        <w:tblInd w:w="-115.0" w:type="dxa"/>
        <w:tblLayout w:type="fixed"/>
        <w:tblLook w:val="0400"/>
      </w:tblPr>
      <w:tblGrid>
        <w:gridCol w:w="9360"/>
        <w:tblGridChange w:id="0">
          <w:tblGrid>
            <w:gridCol w:w="9360"/>
          </w:tblGrid>
        </w:tblGridChange>
      </w:tblGrid>
      <w:tr>
        <w:trPr>
          <w:cantSplit w:val="0"/>
          <w:tblHeader w:val="0"/>
        </w:trPr>
        <w:tc>
          <w:tcPr>
            <w:tcBorders>
              <w:top w:color="000000" w:space="0" w:sz="0" w:val="nil"/>
              <w:left w:color="1d4f8c" w:space="0" w:sz="18" w:val="single"/>
              <w:bottom w:color="000000" w:space="0" w:sz="0" w:val="nil"/>
              <w:right w:color="000000" w:space="0" w:sz="0" w:val="nil"/>
            </w:tcBorders>
            <w:shd w:fill="eef2f7" w:val="clear"/>
          </w:tcPr>
          <w:p w:rsidR="00000000" w:rsidDel="00000000" w:rsidP="00000000" w:rsidRDefault="00000000" w:rsidRPr="00000000" w14:paraId="00000064">
            <w:pPr>
              <w:spacing w:after="40" w:before="40" w:lineRule="auto"/>
              <w:rPr/>
            </w:pPr>
            <w:r w:rsidDel="00000000" w:rsidR="00000000" w:rsidRPr="00000000">
              <w:rPr>
                <w:rFonts w:ascii="Quattrocento Sans" w:cs="Quattrocento Sans" w:eastAsia="Quattrocento Sans" w:hAnsi="Quattrocento Sans"/>
                <w:b w:val="1"/>
                <w:bCs w:val="1"/>
                <w:color w:val="5c5b54"/>
                <w:sz w:val="16"/>
                <w:szCs w:val="16"/>
                <w:rtl w:val="0"/>
              </w:rPr>
              <w:t xml:space="preserve">COMPANION DOCUMENTS</w:t>
            </w:r>
            <w:r w:rsidDel="00000000" w:rsidR="00000000" w:rsidRPr="00000000">
              <w:rPr>
                <w:rtl w:val="0"/>
              </w:rPr>
            </w:r>
          </w:p>
          <w:p w:rsidR="00000000" w:rsidDel="00000000" w:rsidP="00000000" w:rsidRDefault="00000000" w:rsidRPr="00000000" w14:paraId="00000065">
            <w:pPr>
              <w:spacing w:after="40" w:before="40" w:lineRule="auto"/>
              <w:rPr/>
            </w:pPr>
            <w:hyperlink r:id="rId11">
              <w:r w:rsidDel="00000000" w:rsidR="00000000" w:rsidRPr="00000000">
                <w:rPr>
                  <w:b w:val="0"/>
                  <w:bCs w:val="0"/>
                  <w:i w:val="1"/>
                  <w:iCs w:val="1"/>
                  <w:color w:val="1155cc"/>
                  <w:u w:val="single"/>
                  <w:rtl w:val="0"/>
                </w:rPr>
                <w:t xml:space="preserve">Four Computational Studies on the Origin of the Book of Mormon</w:t>
              </w:r>
            </w:hyperlink>
            <w:r w:rsidDel="00000000" w:rsidR="00000000" w:rsidRPr="00000000">
              <w:rPr>
                <w:b w:val="0"/>
                <w:bCs w:val="0"/>
                <w:i w:val="0"/>
                <w:iCs w:val="0"/>
                <w:rtl w:val="0"/>
              </w:rPr>
              <w:t xml:space="preserve"> — four follow-up studies in reader-friendly form (the Late War phrase claim under a proper control; the King James italics, counted in full; New Testament phrasing in pre-Christian text; and the Book of Mormon beside Joseph Smith's other dictated scripture).  </w:t>
            </w:r>
            <w:hyperlink r:id="rId12">
              <w:r w:rsidDel="00000000" w:rsidR="00000000" w:rsidRPr="00000000">
                <w:rPr>
                  <w:b w:val="0"/>
                  <w:bCs w:val="0"/>
                  <w:i w:val="1"/>
                  <w:iCs w:val="1"/>
                  <w:color w:val="1155cc"/>
                  <w:u w:val="single"/>
                  <w:rtl w:val="0"/>
                </w:rPr>
                <w:t xml:space="preserve">Stylometric Analysis of the Book of Mormon — Full Manuscript</w:t>
              </w:r>
            </w:hyperlink>
            <w:r w:rsidDel="00000000" w:rsidR="00000000" w:rsidRPr="00000000">
              <w:rPr>
                <w:b w:val="0"/>
                <w:bCs w:val="0"/>
                <w:i w:val="0"/>
                <w:iCs w:val="0"/>
                <w:rtl w:val="0"/>
              </w:rPr>
              <w:t xml:space="preserve"> — the complete technical write-up of this study, with methods, formulas, full result grids, limitations, and appendices.</w:t>
            </w:r>
            <w:r w:rsidDel="00000000" w:rsidR="00000000" w:rsidRPr="00000000">
              <w:rPr>
                <w:rtl w:val="0"/>
              </w:rPr>
            </w:r>
          </w:p>
        </w:tc>
      </w:tr>
    </w:tbl>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80" w:line="276" w:lineRule="auto"/>
        <w:ind w:left="0" w:right="0" w:firstLine="0"/>
        <w:jc w:val="left"/>
        <w:rPr>
          <w:rFonts w:ascii="Quattrocento Sans" w:cs="Quattrocento Sans" w:eastAsia="Quattrocento Sans" w:hAnsi="Quattrocento Sans"/>
          <w:b w:val="0"/>
          <w:bCs w:val="0"/>
          <w:i w:val="0"/>
          <w:iCs w:val="0"/>
          <w:smallCaps w:val="0"/>
          <w:strike w:val="0"/>
          <w:color w:val="5c5b54"/>
          <w:sz w:val="17"/>
          <w:szCs w:val="17"/>
          <w:u w:val="none"/>
          <w:shd w:fill="auto" w:val="clear"/>
          <w:vertAlign w:val="baseline"/>
        </w:rPr>
      </w:pPr>
      <w:r w:rsidDel="00000000" w:rsidR="00000000" w:rsidRPr="00000000">
        <w:rPr>
          <w:rtl w:val="0"/>
        </w:rPr>
      </w:r>
    </w:p>
    <w:p w:rsidR="00000000" w:rsidDel="00000000" w:rsidP="00000000" w:rsidRDefault="00000000" w:rsidRPr="00000000" w14:paraId="00000067">
      <w:pPr>
        <w:pStyle w:val="Heading1"/>
        <w:rPr/>
      </w:pPr>
      <w:r w:rsidDel="00000000" w:rsidR="00000000" w:rsidRPr="00000000">
        <w:rPr>
          <w:rtl w:val="0"/>
        </w:rPr>
        <w:t xml:space="preserve">7.  Prior literature</w:t>
      </w:r>
    </w:p>
    <w:p w:rsidR="00000000" w:rsidDel="00000000" w:rsidP="00000000" w:rsidRDefault="00000000" w:rsidRPr="00000000" w14:paraId="0000006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98" w:lineRule="auto"/>
        <w:ind w:left="360" w:right="0" w:hanging="360"/>
        <w:jc w:val="left"/>
        <w:rPr/>
      </w:pPr>
      <w:r w:rsidDel="00000000" w:rsidR="00000000" w:rsidRPr="00000000">
        <w:rPr>
          <w:rFonts w:ascii="Georgia" w:cs="Georgia" w:eastAsia="Georgia" w:hAnsi="Georgia"/>
          <w:b w:val="0"/>
          <w:bCs w:val="0"/>
          <w:i w:val="0"/>
          <w:iCs w:val="0"/>
          <w:smallCaps w:val="0"/>
          <w:strike w:val="0"/>
          <w:color w:val="21211d"/>
          <w:sz w:val="19"/>
          <w:szCs w:val="19"/>
          <w:u w:val="none"/>
          <w:shd w:fill="auto" w:val="clear"/>
          <w:vertAlign w:val="baseline"/>
          <w:rtl w:val="0"/>
        </w:rPr>
        <w:t xml:space="preserve">Larsen, Rencher &amp; Layton, “Who Wrote the Book of Mormon? An Analysis of Wordprints,” BYU Studies 20 (1980).</w:t>
      </w:r>
      <w:r w:rsidDel="00000000" w:rsidR="00000000" w:rsidRPr="00000000">
        <w:rPr>
          <w:rtl w:val="0"/>
        </w:rPr>
      </w:r>
    </w:p>
    <w:p w:rsidR="00000000" w:rsidDel="00000000" w:rsidP="00000000" w:rsidRDefault="00000000" w:rsidRPr="00000000" w14:paraId="0000006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98" w:lineRule="auto"/>
        <w:ind w:left="360" w:right="0" w:hanging="360"/>
        <w:jc w:val="left"/>
        <w:rPr/>
      </w:pPr>
      <w:r w:rsidDel="00000000" w:rsidR="00000000" w:rsidRPr="00000000">
        <w:rPr>
          <w:rFonts w:ascii="Georgia" w:cs="Georgia" w:eastAsia="Georgia" w:hAnsi="Georgia"/>
          <w:b w:val="0"/>
          <w:bCs w:val="0"/>
          <w:i w:val="0"/>
          <w:iCs w:val="0"/>
          <w:smallCaps w:val="0"/>
          <w:strike w:val="0"/>
          <w:color w:val="21211d"/>
          <w:sz w:val="19"/>
          <w:szCs w:val="19"/>
          <w:u w:val="none"/>
          <w:shd w:fill="auto" w:val="clear"/>
          <w:vertAlign w:val="baseline"/>
          <w:rtl w:val="0"/>
        </w:rPr>
        <w:t xml:space="preserve">Hilton, “On Verifying Wordprint Studies,” BYU Studies 30 (1990).</w:t>
      </w:r>
      <w:r w:rsidDel="00000000" w:rsidR="00000000" w:rsidRPr="00000000">
        <w:rPr>
          <w:rtl w:val="0"/>
        </w:rPr>
      </w:r>
    </w:p>
    <w:p w:rsidR="00000000" w:rsidDel="00000000" w:rsidP="00000000" w:rsidRDefault="00000000" w:rsidRPr="00000000" w14:paraId="0000006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98" w:lineRule="auto"/>
        <w:ind w:left="360" w:right="0" w:hanging="360"/>
        <w:jc w:val="left"/>
        <w:rPr/>
      </w:pPr>
      <w:r w:rsidDel="00000000" w:rsidR="00000000" w:rsidRPr="00000000">
        <w:rPr>
          <w:rFonts w:ascii="Georgia" w:cs="Georgia" w:eastAsia="Georgia" w:hAnsi="Georgia"/>
          <w:b w:val="0"/>
          <w:bCs w:val="0"/>
          <w:i w:val="0"/>
          <w:iCs w:val="0"/>
          <w:smallCaps w:val="0"/>
          <w:strike w:val="0"/>
          <w:color w:val="21211d"/>
          <w:sz w:val="19"/>
          <w:szCs w:val="19"/>
          <w:u w:val="none"/>
          <w:shd w:fill="auto" w:val="clear"/>
          <w:vertAlign w:val="baseline"/>
          <w:rtl w:val="0"/>
        </w:rPr>
        <w:t xml:space="preserve">Holmes, “A Stylometric Analysis of Mormon Scripture and Related Texts,” Journal of the Royal Statistical Society A 155 (1992).</w:t>
      </w:r>
      <w:r w:rsidDel="00000000" w:rsidR="00000000" w:rsidRPr="00000000">
        <w:rPr>
          <w:rtl w:val="0"/>
        </w:rPr>
      </w:r>
    </w:p>
    <w:p w:rsidR="00000000" w:rsidDel="00000000" w:rsidP="00000000" w:rsidRDefault="00000000" w:rsidRPr="00000000" w14:paraId="0000006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98" w:lineRule="auto"/>
        <w:ind w:left="360" w:right="0" w:hanging="360"/>
        <w:jc w:val="left"/>
        <w:rPr/>
      </w:pPr>
      <w:r w:rsidDel="00000000" w:rsidR="00000000" w:rsidRPr="00000000">
        <w:rPr>
          <w:rFonts w:ascii="Georgia" w:cs="Georgia" w:eastAsia="Georgia" w:hAnsi="Georgia"/>
          <w:b w:val="0"/>
          <w:bCs w:val="0"/>
          <w:i w:val="0"/>
          <w:iCs w:val="0"/>
          <w:smallCaps w:val="0"/>
          <w:strike w:val="0"/>
          <w:color w:val="21211d"/>
          <w:sz w:val="19"/>
          <w:szCs w:val="19"/>
          <w:u w:val="none"/>
          <w:shd w:fill="auto" w:val="clear"/>
          <w:vertAlign w:val="baseline"/>
          <w:rtl w:val="0"/>
        </w:rPr>
        <w:t xml:space="preserve">Jockers, Witten &amp; Criddle, “Reassessing Authorship of the Book of Mormon Using Delta and Nearest Shrunken Centroid Classification,” Literary &amp; Linguistic Computing 23 (2008).</w:t>
      </w:r>
      <w:r w:rsidDel="00000000" w:rsidR="00000000" w:rsidRPr="00000000">
        <w:rPr>
          <w:rtl w:val="0"/>
        </w:rPr>
      </w:r>
    </w:p>
    <w:p w:rsidR="00000000" w:rsidDel="00000000" w:rsidP="00000000" w:rsidRDefault="00000000" w:rsidRPr="00000000" w14:paraId="0000006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40" w:before="0" w:line="298" w:lineRule="auto"/>
        <w:ind w:left="360" w:right="0" w:hanging="360"/>
        <w:jc w:val="left"/>
        <w:rPr/>
      </w:pPr>
      <w:r w:rsidDel="00000000" w:rsidR="00000000" w:rsidRPr="00000000">
        <w:rPr>
          <w:rFonts w:ascii="Georgia" w:cs="Georgia" w:eastAsia="Georgia" w:hAnsi="Georgia"/>
          <w:b w:val="0"/>
          <w:bCs w:val="0"/>
          <w:i w:val="0"/>
          <w:iCs w:val="0"/>
          <w:smallCaps w:val="0"/>
          <w:strike w:val="0"/>
          <w:color w:val="21211d"/>
          <w:sz w:val="19"/>
          <w:szCs w:val="19"/>
          <w:u w:val="none"/>
          <w:shd w:fill="auto" w:val="clear"/>
          <w:vertAlign w:val="baseline"/>
          <w:rtl w:val="0"/>
        </w:rPr>
        <w:t xml:space="preserve">Schaalje, Fields, Roper &amp; Snow, “Extended Nearest Shrunken Centroid Classification: A New Method for Open-Set Authorship Attribution of Texts of Varying Sizes,” Literary &amp; Linguistic Computing 26 (2011).</w:t>
      </w:r>
      <w:r w:rsidDel="00000000" w:rsidR="00000000" w:rsidRPr="00000000">
        <w:rPr>
          <w:rtl w:val="0"/>
        </w:rPr>
      </w:r>
    </w:p>
    <w:sectPr>
      <w:footerReference r:id="rId13" w:type="default"/>
      <w:pgSz w:h="15840" w:w="12240" w:orient="portrait"/>
      <w:pgMar w:bottom="1296" w:top="1296"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Calibri"/>
  <w:font w:name="Arial"/>
  <w:font w:name="Arial Unicode MS"/>
  <w:font w:name="Cardo">
    <w:embedRegular w:fontKey="{00000000-0000-0000-0000-000000000000}" r:id="rId1" w:subsetted="0"/>
    <w:embedBold w:fontKey="{00000000-0000-0000-0000-000000000000}" r:id="rId2" w:subsetted="0"/>
    <w:embedItalic w:fontKey="{00000000-0000-0000-0000-000000000000}" r:id="rId3" w:subsetted="0"/>
  </w:font>
  <w:font w:name="Quattrocento Sans">
    <w:embedRegular w:fontKey="{00000000-0000-0000-0000-000000000000}" r:id="rId4" w:subsetted="0"/>
    <w:embedBold w:fontKey="{00000000-0000-0000-0000-000000000000}" r:id="rId5" w:subsetted="0"/>
    <w:embedItalic w:fontKey="{00000000-0000-0000-0000-000000000000}" r:id="rId6" w:subsetted="0"/>
    <w:embedBoldItalic w:fontKey="{00000000-0000-0000-0000-000000000000}" r:id="rId7" w:subsetted="0"/>
  </w:font>
  <w:font w:name="Noto Sans Symbols">
    <w:embedRegular w:fontKey="{00000000-0000-0000-0000-000000000000}" r:id="rId8" w:subsetted="0"/>
    <w:embedBold w:fontKey="{00000000-0000-0000-0000-000000000000}" r:id="rId9"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Georgia" w:cs="Georgia" w:eastAsia="Georgia" w:hAnsi="Georgia"/>
        <w:b w:val="0"/>
        <w:bCs w:val="0"/>
        <w:i w:val="0"/>
        <w:iCs w:val="0"/>
        <w:smallCaps w:val="0"/>
        <w:strike w:val="0"/>
        <w:color w:val="21211d"/>
        <w:sz w:val="21"/>
        <w:szCs w:val="21"/>
        <w:u w:val="none"/>
        <w:shd w:fill="auto" w:val="clear"/>
        <w:vertAlign w:val="baseline"/>
      </w:rPr>
    </w:pPr>
    <w:r w:rsidDel="00000000" w:rsidR="00000000" w:rsidRPr="00000000">
      <w:rPr>
        <w:rFonts w:ascii="Quattrocento Sans" w:cs="Quattrocento Sans" w:eastAsia="Quattrocento Sans" w:hAnsi="Quattrocento Sans"/>
        <w:b w:val="0"/>
        <w:bCs w:val="0"/>
        <w:i w:val="0"/>
        <w:iCs w:val="0"/>
        <w:smallCaps w:val="0"/>
        <w:strike w:val="0"/>
        <w:color w:val="5c5b54"/>
        <w:sz w:val="16"/>
        <w:szCs w:val="16"/>
        <w:u w:val="none"/>
        <w:shd w:fill="auto" w:val="clear"/>
        <w:vertAlign w:val="baseline"/>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
    <w:lvl w:ilvl="0">
      <w:start w:val="1"/>
      <w:numFmt w:val="decimal"/>
      <w:lvlText w:val="%1."/>
      <w:lvlJc w:val="left"/>
      <w:pPr>
        <w:ind w:left="360" w:hanging="36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Georgia" w:cs="Georgia" w:eastAsia="Georgia" w:hAnsi="Georgia"/>
        <w:color w:val="21211d"/>
        <w:sz w:val="21"/>
        <w:szCs w:val="21"/>
        <w:lang w:val="en"/>
      </w:rPr>
    </w:rPrDefault>
    <w:pPrDefault>
      <w:pPr>
        <w:spacing w:after="140" w:line="298"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40" w:lineRule="auto"/>
    </w:pPr>
    <w:rPr>
      <w:rFonts w:ascii="Georgia" w:cs="Georgia" w:eastAsia="Georgia" w:hAnsi="Georgia"/>
      <w:b w:val="1"/>
      <w:bCs w:val="1"/>
      <w:color w:val="1d4f8c"/>
      <w:sz w:val="32"/>
      <w:szCs w:val="32"/>
    </w:rPr>
  </w:style>
  <w:style w:type="paragraph" w:styleId="Heading2">
    <w:name w:val="heading 2"/>
    <w:basedOn w:val="Normal"/>
    <w:next w:val="Normal"/>
    <w:pPr>
      <w:keepNext w:val="1"/>
      <w:keepLines w:val="1"/>
      <w:spacing w:after="120" w:before="320" w:lineRule="auto"/>
    </w:pPr>
    <w:rPr>
      <w:rFonts w:ascii="Georgia" w:cs="Georgia" w:eastAsia="Georgia" w:hAnsi="Georgia"/>
      <w:b w:val="1"/>
      <w:bCs w:val="1"/>
      <w:color w:val="21211d"/>
      <w:sz w:val="25"/>
      <w:szCs w:val="25"/>
    </w:rPr>
  </w:style>
  <w:style w:type="paragraph" w:styleId="Heading3">
    <w:name w:val="heading 3"/>
    <w:basedOn w:val="Normal"/>
    <w:next w:val="Normal"/>
    <w:pPr>
      <w:keepNext w:val="1"/>
      <w:keepLines w:val="1"/>
      <w:spacing w:after="120" w:before="240" w:lineRule="auto"/>
    </w:pPr>
    <w:rPr>
      <w:rFonts w:ascii="Georgia" w:cs="Georgia" w:eastAsia="Georgia" w:hAnsi="Georgia"/>
      <w:b w:val="1"/>
      <w:bCs w:val="1"/>
      <w:color w:val="21211d"/>
      <w:sz w:val="22"/>
      <w:szCs w:val="22"/>
    </w:rPr>
  </w:style>
  <w:style w:type="paragraph" w:styleId="Heading4">
    <w:name w:val="heading 4"/>
    <w:basedOn w:val="Normal"/>
    <w:next w:val="Normal"/>
    <w:pPr>
      <w:keepNext w:val="1"/>
      <w:keepLines w:val="1"/>
      <w:spacing w:after="0" w:before="200" w:lineRule="auto"/>
    </w:pPr>
    <w:rPr>
      <w:rFonts w:ascii="Calibri" w:cs="Calibri" w:eastAsia="Calibri" w:hAnsi="Calibri"/>
      <w:b w:val="1"/>
      <w:bCs w:val="1"/>
      <w:i w:val="1"/>
      <w:iCs w:val="1"/>
      <w:color w:val="4f81bd"/>
    </w:rPr>
  </w:style>
  <w:style w:type="paragraph" w:styleId="Heading5">
    <w:name w:val="heading 5"/>
    <w:basedOn w:val="Normal"/>
    <w:next w:val="Normal"/>
    <w:pPr>
      <w:keepNext w:val="1"/>
      <w:keepLines w:val="1"/>
      <w:spacing w:after="0" w:before="200" w:lineRule="auto"/>
    </w:pPr>
    <w:rPr>
      <w:rFonts w:ascii="Calibri" w:cs="Calibri" w:eastAsia="Calibri" w:hAnsi="Calibri"/>
      <w:color w:val="243f61"/>
    </w:rPr>
  </w:style>
  <w:style w:type="paragraph" w:styleId="Heading6">
    <w:name w:val="heading 6"/>
    <w:basedOn w:val="Normal"/>
    <w:next w:val="Normal"/>
    <w:pPr>
      <w:keepNext w:val="1"/>
      <w:keepLines w:val="1"/>
      <w:spacing w:after="0" w:before="200" w:lineRule="auto"/>
    </w:pPr>
    <w:rPr>
      <w:rFonts w:ascii="Calibri" w:cs="Calibri" w:eastAsia="Calibri" w:hAnsi="Calibri"/>
      <w:i w:val="1"/>
      <w:iCs w:val="1"/>
      <w:color w:val="243f61"/>
    </w:rPr>
  </w:style>
  <w:style w:type="paragraph" w:styleId="Title">
    <w:name w:val="Title"/>
    <w:basedOn w:val="Normal"/>
    <w:next w:val="Normal"/>
    <w:pPr>
      <w:pBdr>
        <w:bottom w:color="4f81bd" w:space="4" w:sz="8" w:val="single"/>
      </w:pBdr>
      <w:spacing w:after="300" w:line="240" w:lineRule="auto"/>
    </w:pPr>
    <w:rPr>
      <w:rFonts w:ascii="Calibri" w:cs="Calibri" w:eastAsia="Calibri" w:hAnsi="Calibri"/>
      <w:color w:val="17365d"/>
      <w:sz w:val="52"/>
      <w:szCs w:val="52"/>
    </w:rPr>
  </w:style>
  <w:style w:type="paragraph" w:styleId="Subtitle">
    <w:name w:val="Subtitle"/>
    <w:basedOn w:val="Normal"/>
    <w:next w:val="Normal"/>
    <w:pPr/>
    <w:rPr>
      <w:rFonts w:ascii="Calibri" w:cs="Calibri" w:eastAsia="Calibri" w:hAnsi="Calibri"/>
      <w:i w:val="1"/>
      <w:iCs w:val="1"/>
      <w:color w:val="4f81bd"/>
      <w:sz w:val="24"/>
      <w:szCs w:val="24"/>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ldstruthclaims.com/four-studies" TargetMode="External"/><Relationship Id="rId10" Type="http://schemas.openxmlformats.org/officeDocument/2006/relationships/image" Target="media/image2.png"/><Relationship Id="rId13" Type="http://schemas.openxmlformats.org/officeDocument/2006/relationships/footer" Target="footer1.xml"/><Relationship Id="rId12" Type="http://schemas.openxmlformats.org/officeDocument/2006/relationships/hyperlink" Target="https://ldstruthclaims.com/full-manuscript"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png"/><Relationship Id="rId5" Type="http://schemas.openxmlformats.org/officeDocument/2006/relationships/styles" Target="styles.xml"/><Relationship Id="rId6" Type="http://schemas.openxmlformats.org/officeDocument/2006/relationships/hyperlink" Target="https://ldstruthclaims.com/four-studies" TargetMode="External"/><Relationship Id="rId7" Type="http://schemas.openxmlformats.org/officeDocument/2006/relationships/image" Target="media/image1.png"/><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Cardo-regular.ttf"/><Relationship Id="rId2" Type="http://schemas.openxmlformats.org/officeDocument/2006/relationships/font" Target="fonts/Cardo-bold.ttf"/><Relationship Id="rId3" Type="http://schemas.openxmlformats.org/officeDocument/2006/relationships/font" Target="fonts/Cardo-italic.ttf"/><Relationship Id="rId4" Type="http://schemas.openxmlformats.org/officeDocument/2006/relationships/font" Target="fonts/QuattrocentoSans-regular.ttf"/><Relationship Id="rId9" Type="http://schemas.openxmlformats.org/officeDocument/2006/relationships/font" Target="fonts/NotoSansSymbols-bold.ttf"/><Relationship Id="rId5" Type="http://schemas.openxmlformats.org/officeDocument/2006/relationships/font" Target="fonts/QuattrocentoSans-bold.ttf"/><Relationship Id="rId6" Type="http://schemas.openxmlformats.org/officeDocument/2006/relationships/font" Target="fonts/QuattrocentoSans-italic.ttf"/><Relationship Id="rId7" Type="http://schemas.openxmlformats.org/officeDocument/2006/relationships/font" Target="fonts/QuattrocentoSans-boldItalic.ttf"/><Relationship Id="rId8" Type="http://schemas.openxmlformats.org/officeDocument/2006/relationships/font" Target="fonts/NotoSansSymbols-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